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3CC0D" w14:textId="1C77DFA6" w:rsidR="00B60A70" w:rsidRDefault="00B60A70" w:rsidP="00BA69E9">
      <w:pPr>
        <w:spacing w:after="2160"/>
      </w:pPr>
      <w:r>
        <w:rPr>
          <w:noProof/>
          <w:lang w:eastAsia="pl-PL"/>
        </w:rPr>
        <w:drawing>
          <wp:inline distT="0" distB="0" distL="0" distR="0" wp14:anchorId="3DCB9D60" wp14:editId="47613CF3">
            <wp:extent cx="5759450" cy="624702"/>
            <wp:effectExtent l="0" t="0" r="0" b="444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W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624702"/>
                    </a:xfrm>
                    <a:prstGeom prst="rect">
                      <a:avLst/>
                    </a:prstGeom>
                  </pic:spPr>
                </pic:pic>
              </a:graphicData>
            </a:graphic>
          </wp:inline>
        </w:drawing>
      </w:r>
    </w:p>
    <w:p w14:paraId="4641D383" w14:textId="19712E4D" w:rsidR="00B94D02" w:rsidRPr="00B60A70" w:rsidRDefault="00B94D02" w:rsidP="00440531">
      <w:pPr>
        <w:rPr>
          <w:b/>
          <w:bCs/>
          <w:sz w:val="28"/>
          <w:szCs w:val="28"/>
        </w:rPr>
      </w:pPr>
      <w:r w:rsidRPr="00B60A70">
        <w:rPr>
          <w:b/>
          <w:bCs/>
          <w:sz w:val="28"/>
          <w:szCs w:val="28"/>
        </w:rPr>
        <w:t xml:space="preserve">Załącznik 1 do </w:t>
      </w:r>
      <w:r w:rsidR="00FD4AEF">
        <w:rPr>
          <w:b/>
          <w:bCs/>
          <w:sz w:val="28"/>
          <w:szCs w:val="28"/>
        </w:rPr>
        <w:t xml:space="preserve">Zaproszenia </w:t>
      </w:r>
      <w:bookmarkStart w:id="0" w:name="_GoBack"/>
      <w:bookmarkEnd w:id="0"/>
    </w:p>
    <w:p w14:paraId="71652A6A" w14:textId="01737AFC" w:rsidR="00F8412A" w:rsidRPr="005546DB" w:rsidRDefault="00F8412A" w:rsidP="00440531">
      <w:pPr>
        <w:rPr>
          <w:b/>
          <w:bCs/>
          <w:sz w:val="36"/>
          <w:szCs w:val="36"/>
        </w:rPr>
      </w:pPr>
      <w:r w:rsidRPr="005546DB">
        <w:rPr>
          <w:b/>
          <w:bCs/>
          <w:sz w:val="36"/>
          <w:szCs w:val="36"/>
        </w:rPr>
        <w:t>OPIS PRZEDMIOTU ZAMÓWIENIA</w:t>
      </w:r>
    </w:p>
    <w:p w14:paraId="2A5CF715" w14:textId="152F5418" w:rsidR="00B60A70" w:rsidRPr="005546DB" w:rsidRDefault="00F8412A" w:rsidP="00440531">
      <w:pPr>
        <w:rPr>
          <w:b/>
          <w:bCs/>
          <w:sz w:val="32"/>
          <w:szCs w:val="32"/>
        </w:rPr>
      </w:pPr>
      <w:r w:rsidRPr="005546DB">
        <w:rPr>
          <w:b/>
          <w:bCs/>
          <w:sz w:val="32"/>
          <w:szCs w:val="32"/>
        </w:rPr>
        <w:t>Badanie cen rynkowych usług rozwojowych – II edycja</w:t>
      </w:r>
    </w:p>
    <w:p w14:paraId="53B9D8A9" w14:textId="77777777" w:rsidR="00B60A70" w:rsidRDefault="00B60A70" w:rsidP="00B60A70">
      <w:pPr>
        <w:rPr>
          <w:b/>
          <w:bCs/>
          <w:sz w:val="28"/>
          <w:szCs w:val="28"/>
        </w:rPr>
      </w:pPr>
      <w:r>
        <w:rPr>
          <w:b/>
          <w:bCs/>
          <w:sz w:val="28"/>
          <w:szCs w:val="28"/>
        </w:rPr>
        <w:br w:type="page"/>
      </w:r>
    </w:p>
    <w:p w14:paraId="18E82B39" w14:textId="246DC3A1" w:rsidR="009145A8" w:rsidRDefault="000D75E3">
      <w:pPr>
        <w:pStyle w:val="Spistreci1"/>
        <w:tabs>
          <w:tab w:val="left" w:pos="660"/>
          <w:tab w:val="right" w:leader="dot" w:pos="9062"/>
        </w:tabs>
        <w:rPr>
          <w:rFonts w:asciiTheme="minorHAnsi" w:eastAsiaTheme="minorEastAsia" w:hAnsiTheme="minorHAnsi" w:cstheme="minorBidi"/>
          <w:noProof/>
          <w:color w:val="auto"/>
          <w:sz w:val="22"/>
          <w:szCs w:val="22"/>
          <w:lang w:eastAsia="pl-PL"/>
        </w:rPr>
      </w:pPr>
      <w:r>
        <w:lastRenderedPageBreak/>
        <w:fldChar w:fldCharType="begin"/>
      </w:r>
      <w:r>
        <w:instrText xml:space="preserve"> TOC \o "1-3" \h \z \u </w:instrText>
      </w:r>
      <w:r>
        <w:fldChar w:fldCharType="separate"/>
      </w:r>
      <w:hyperlink w:anchor="_Toc71755905" w:history="1">
        <w:r w:rsidR="009145A8" w:rsidRPr="00165F44">
          <w:rPr>
            <w:rStyle w:val="Hipercze"/>
            <w:noProof/>
          </w:rPr>
          <w:t>1.</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Przedmiot zamówienia</w:t>
        </w:r>
        <w:r w:rsidR="009145A8">
          <w:rPr>
            <w:noProof/>
            <w:webHidden/>
          </w:rPr>
          <w:tab/>
        </w:r>
        <w:r w:rsidR="009145A8">
          <w:rPr>
            <w:noProof/>
            <w:webHidden/>
          </w:rPr>
          <w:fldChar w:fldCharType="begin"/>
        </w:r>
        <w:r w:rsidR="009145A8">
          <w:rPr>
            <w:noProof/>
            <w:webHidden/>
          </w:rPr>
          <w:instrText xml:space="preserve"> PAGEREF _Toc71755905 \h </w:instrText>
        </w:r>
        <w:r w:rsidR="009145A8">
          <w:rPr>
            <w:noProof/>
            <w:webHidden/>
          </w:rPr>
        </w:r>
        <w:r w:rsidR="009145A8">
          <w:rPr>
            <w:noProof/>
            <w:webHidden/>
          </w:rPr>
          <w:fldChar w:fldCharType="separate"/>
        </w:r>
        <w:r w:rsidR="009145A8">
          <w:rPr>
            <w:noProof/>
            <w:webHidden/>
          </w:rPr>
          <w:t>3</w:t>
        </w:r>
        <w:r w:rsidR="009145A8">
          <w:rPr>
            <w:noProof/>
            <w:webHidden/>
          </w:rPr>
          <w:fldChar w:fldCharType="end"/>
        </w:r>
      </w:hyperlink>
    </w:p>
    <w:p w14:paraId="1DCEF9BC" w14:textId="2FC1C975" w:rsidR="009145A8" w:rsidRDefault="00FD4AEF">
      <w:pPr>
        <w:pStyle w:val="Spistreci1"/>
        <w:tabs>
          <w:tab w:val="left" w:pos="660"/>
          <w:tab w:val="right" w:leader="dot" w:pos="9062"/>
        </w:tabs>
        <w:rPr>
          <w:rFonts w:asciiTheme="minorHAnsi" w:eastAsiaTheme="minorEastAsia" w:hAnsiTheme="minorHAnsi" w:cstheme="minorBidi"/>
          <w:noProof/>
          <w:color w:val="auto"/>
          <w:sz w:val="22"/>
          <w:szCs w:val="22"/>
          <w:lang w:eastAsia="pl-PL"/>
        </w:rPr>
      </w:pPr>
      <w:hyperlink w:anchor="_Toc71755906" w:history="1">
        <w:r w:rsidR="009145A8" w:rsidRPr="00165F44">
          <w:rPr>
            <w:rStyle w:val="Hipercze"/>
            <w:noProof/>
          </w:rPr>
          <w:t>2.</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Cele i pytania badawcze</w:t>
        </w:r>
        <w:r w:rsidR="009145A8">
          <w:rPr>
            <w:noProof/>
            <w:webHidden/>
          </w:rPr>
          <w:tab/>
        </w:r>
        <w:r w:rsidR="009145A8">
          <w:rPr>
            <w:noProof/>
            <w:webHidden/>
          </w:rPr>
          <w:fldChar w:fldCharType="begin"/>
        </w:r>
        <w:r w:rsidR="009145A8">
          <w:rPr>
            <w:noProof/>
            <w:webHidden/>
          </w:rPr>
          <w:instrText xml:space="preserve"> PAGEREF _Toc71755906 \h </w:instrText>
        </w:r>
        <w:r w:rsidR="009145A8">
          <w:rPr>
            <w:noProof/>
            <w:webHidden/>
          </w:rPr>
        </w:r>
        <w:r w:rsidR="009145A8">
          <w:rPr>
            <w:noProof/>
            <w:webHidden/>
          </w:rPr>
          <w:fldChar w:fldCharType="separate"/>
        </w:r>
        <w:r w:rsidR="009145A8">
          <w:rPr>
            <w:noProof/>
            <w:webHidden/>
          </w:rPr>
          <w:t>4</w:t>
        </w:r>
        <w:r w:rsidR="009145A8">
          <w:rPr>
            <w:noProof/>
            <w:webHidden/>
          </w:rPr>
          <w:fldChar w:fldCharType="end"/>
        </w:r>
      </w:hyperlink>
    </w:p>
    <w:p w14:paraId="284F547A" w14:textId="3585BC94" w:rsidR="009145A8" w:rsidRDefault="00FD4AEF">
      <w:pPr>
        <w:pStyle w:val="Spistreci1"/>
        <w:tabs>
          <w:tab w:val="left" w:pos="660"/>
          <w:tab w:val="right" w:leader="dot" w:pos="9062"/>
        </w:tabs>
        <w:rPr>
          <w:rFonts w:asciiTheme="minorHAnsi" w:eastAsiaTheme="minorEastAsia" w:hAnsiTheme="minorHAnsi" w:cstheme="minorBidi"/>
          <w:noProof/>
          <w:color w:val="auto"/>
          <w:sz w:val="22"/>
          <w:szCs w:val="22"/>
          <w:lang w:eastAsia="pl-PL"/>
        </w:rPr>
      </w:pPr>
      <w:hyperlink w:anchor="_Toc71755907" w:history="1">
        <w:r w:rsidR="009145A8" w:rsidRPr="00165F44">
          <w:rPr>
            <w:rStyle w:val="Hipercze"/>
            <w:noProof/>
          </w:rPr>
          <w:t>3.</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Metodyka badawcza</w:t>
        </w:r>
        <w:r w:rsidR="009145A8">
          <w:rPr>
            <w:noProof/>
            <w:webHidden/>
          </w:rPr>
          <w:tab/>
        </w:r>
        <w:r w:rsidR="009145A8">
          <w:rPr>
            <w:noProof/>
            <w:webHidden/>
          </w:rPr>
          <w:fldChar w:fldCharType="begin"/>
        </w:r>
        <w:r w:rsidR="009145A8">
          <w:rPr>
            <w:noProof/>
            <w:webHidden/>
          </w:rPr>
          <w:instrText xml:space="preserve"> PAGEREF _Toc71755907 \h </w:instrText>
        </w:r>
        <w:r w:rsidR="009145A8">
          <w:rPr>
            <w:noProof/>
            <w:webHidden/>
          </w:rPr>
        </w:r>
        <w:r w:rsidR="009145A8">
          <w:rPr>
            <w:noProof/>
            <w:webHidden/>
          </w:rPr>
          <w:fldChar w:fldCharType="separate"/>
        </w:r>
        <w:r w:rsidR="009145A8">
          <w:rPr>
            <w:noProof/>
            <w:webHidden/>
          </w:rPr>
          <w:t>6</w:t>
        </w:r>
        <w:r w:rsidR="009145A8">
          <w:rPr>
            <w:noProof/>
            <w:webHidden/>
          </w:rPr>
          <w:fldChar w:fldCharType="end"/>
        </w:r>
      </w:hyperlink>
    </w:p>
    <w:p w14:paraId="0668821F" w14:textId="5B80F974" w:rsidR="009145A8" w:rsidRDefault="00FD4AEF">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71755908" w:history="1">
        <w:r w:rsidR="009145A8" w:rsidRPr="00165F44">
          <w:rPr>
            <w:rStyle w:val="Hipercze"/>
            <w:noProof/>
          </w:rPr>
          <w:t>3.1.</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Analiza statystyczna cen usług rozwojowych dostępnych w BUR</w:t>
        </w:r>
        <w:r w:rsidR="009145A8">
          <w:rPr>
            <w:noProof/>
            <w:webHidden/>
          </w:rPr>
          <w:tab/>
        </w:r>
        <w:r w:rsidR="009145A8">
          <w:rPr>
            <w:noProof/>
            <w:webHidden/>
          </w:rPr>
          <w:fldChar w:fldCharType="begin"/>
        </w:r>
        <w:r w:rsidR="009145A8">
          <w:rPr>
            <w:noProof/>
            <w:webHidden/>
          </w:rPr>
          <w:instrText xml:space="preserve"> PAGEREF _Toc71755908 \h </w:instrText>
        </w:r>
        <w:r w:rsidR="009145A8">
          <w:rPr>
            <w:noProof/>
            <w:webHidden/>
          </w:rPr>
        </w:r>
        <w:r w:rsidR="009145A8">
          <w:rPr>
            <w:noProof/>
            <w:webHidden/>
          </w:rPr>
          <w:fldChar w:fldCharType="separate"/>
        </w:r>
        <w:r w:rsidR="009145A8">
          <w:rPr>
            <w:noProof/>
            <w:webHidden/>
          </w:rPr>
          <w:t>6</w:t>
        </w:r>
        <w:r w:rsidR="009145A8">
          <w:rPr>
            <w:noProof/>
            <w:webHidden/>
          </w:rPr>
          <w:fldChar w:fldCharType="end"/>
        </w:r>
      </w:hyperlink>
    </w:p>
    <w:p w14:paraId="7254A2C5" w14:textId="1061641B"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09" w:history="1">
        <w:r w:rsidR="009145A8" w:rsidRPr="00165F44">
          <w:rPr>
            <w:rStyle w:val="Hipercze"/>
            <w:noProof/>
          </w:rPr>
          <w:t>3.1.1.</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Przygotowanie zbioru danych do analizy</w:t>
        </w:r>
        <w:r w:rsidR="009145A8">
          <w:rPr>
            <w:noProof/>
            <w:webHidden/>
          </w:rPr>
          <w:tab/>
        </w:r>
        <w:r w:rsidR="009145A8">
          <w:rPr>
            <w:noProof/>
            <w:webHidden/>
          </w:rPr>
          <w:fldChar w:fldCharType="begin"/>
        </w:r>
        <w:r w:rsidR="009145A8">
          <w:rPr>
            <w:noProof/>
            <w:webHidden/>
          </w:rPr>
          <w:instrText xml:space="preserve"> PAGEREF _Toc71755909 \h </w:instrText>
        </w:r>
        <w:r w:rsidR="009145A8">
          <w:rPr>
            <w:noProof/>
            <w:webHidden/>
          </w:rPr>
        </w:r>
        <w:r w:rsidR="009145A8">
          <w:rPr>
            <w:noProof/>
            <w:webHidden/>
          </w:rPr>
          <w:fldChar w:fldCharType="separate"/>
        </w:r>
        <w:r w:rsidR="009145A8">
          <w:rPr>
            <w:noProof/>
            <w:webHidden/>
          </w:rPr>
          <w:t>6</w:t>
        </w:r>
        <w:r w:rsidR="009145A8">
          <w:rPr>
            <w:noProof/>
            <w:webHidden/>
          </w:rPr>
          <w:fldChar w:fldCharType="end"/>
        </w:r>
      </w:hyperlink>
    </w:p>
    <w:p w14:paraId="33F552A8" w14:textId="432C0DB8"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0" w:history="1">
        <w:r w:rsidR="009145A8" w:rsidRPr="00165F44">
          <w:rPr>
            <w:rStyle w:val="Hipercze"/>
            <w:noProof/>
          </w:rPr>
          <w:t>3.1.2.</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Właściwa analiza statystyczna danych</w:t>
        </w:r>
        <w:r w:rsidR="009145A8">
          <w:rPr>
            <w:noProof/>
            <w:webHidden/>
          </w:rPr>
          <w:tab/>
        </w:r>
        <w:r w:rsidR="009145A8">
          <w:rPr>
            <w:noProof/>
            <w:webHidden/>
          </w:rPr>
          <w:fldChar w:fldCharType="begin"/>
        </w:r>
        <w:r w:rsidR="009145A8">
          <w:rPr>
            <w:noProof/>
            <w:webHidden/>
          </w:rPr>
          <w:instrText xml:space="preserve"> PAGEREF _Toc71755910 \h </w:instrText>
        </w:r>
        <w:r w:rsidR="009145A8">
          <w:rPr>
            <w:noProof/>
            <w:webHidden/>
          </w:rPr>
        </w:r>
        <w:r w:rsidR="009145A8">
          <w:rPr>
            <w:noProof/>
            <w:webHidden/>
          </w:rPr>
          <w:fldChar w:fldCharType="separate"/>
        </w:r>
        <w:r w:rsidR="009145A8">
          <w:rPr>
            <w:noProof/>
            <w:webHidden/>
          </w:rPr>
          <w:t>7</w:t>
        </w:r>
        <w:r w:rsidR="009145A8">
          <w:rPr>
            <w:noProof/>
            <w:webHidden/>
          </w:rPr>
          <w:fldChar w:fldCharType="end"/>
        </w:r>
      </w:hyperlink>
    </w:p>
    <w:p w14:paraId="6570D0DE" w14:textId="6CD55E2A" w:rsidR="009145A8" w:rsidRDefault="00FD4AEF">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71755911" w:history="1">
        <w:r w:rsidR="009145A8" w:rsidRPr="00165F44">
          <w:rPr>
            <w:rStyle w:val="Hipercze"/>
            <w:noProof/>
          </w:rPr>
          <w:t>3.2.</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Badanie cen rynkowych usług rozwojowych</w:t>
        </w:r>
        <w:r w:rsidR="009145A8">
          <w:rPr>
            <w:noProof/>
            <w:webHidden/>
          </w:rPr>
          <w:tab/>
        </w:r>
        <w:r w:rsidR="009145A8">
          <w:rPr>
            <w:noProof/>
            <w:webHidden/>
          </w:rPr>
          <w:fldChar w:fldCharType="begin"/>
        </w:r>
        <w:r w:rsidR="009145A8">
          <w:rPr>
            <w:noProof/>
            <w:webHidden/>
          </w:rPr>
          <w:instrText xml:space="preserve"> PAGEREF _Toc71755911 \h </w:instrText>
        </w:r>
        <w:r w:rsidR="009145A8">
          <w:rPr>
            <w:noProof/>
            <w:webHidden/>
          </w:rPr>
        </w:r>
        <w:r w:rsidR="009145A8">
          <w:rPr>
            <w:noProof/>
            <w:webHidden/>
          </w:rPr>
          <w:fldChar w:fldCharType="separate"/>
        </w:r>
        <w:r w:rsidR="009145A8">
          <w:rPr>
            <w:noProof/>
            <w:webHidden/>
          </w:rPr>
          <w:t>8</w:t>
        </w:r>
        <w:r w:rsidR="009145A8">
          <w:rPr>
            <w:noProof/>
            <w:webHidden/>
          </w:rPr>
          <w:fldChar w:fldCharType="end"/>
        </w:r>
      </w:hyperlink>
    </w:p>
    <w:p w14:paraId="3409CCAF" w14:textId="5E8242DA"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2" w:history="1">
        <w:r w:rsidR="009145A8" w:rsidRPr="00165F44">
          <w:rPr>
            <w:rStyle w:val="Hipercze"/>
            <w:noProof/>
          </w:rPr>
          <w:t>3.2.1.</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Cel badania</w:t>
        </w:r>
        <w:r w:rsidR="009145A8">
          <w:rPr>
            <w:noProof/>
            <w:webHidden/>
          </w:rPr>
          <w:tab/>
        </w:r>
        <w:r w:rsidR="009145A8">
          <w:rPr>
            <w:noProof/>
            <w:webHidden/>
          </w:rPr>
          <w:fldChar w:fldCharType="begin"/>
        </w:r>
        <w:r w:rsidR="009145A8">
          <w:rPr>
            <w:noProof/>
            <w:webHidden/>
          </w:rPr>
          <w:instrText xml:space="preserve"> PAGEREF _Toc71755912 \h </w:instrText>
        </w:r>
        <w:r w:rsidR="009145A8">
          <w:rPr>
            <w:noProof/>
            <w:webHidden/>
          </w:rPr>
        </w:r>
        <w:r w:rsidR="009145A8">
          <w:rPr>
            <w:noProof/>
            <w:webHidden/>
          </w:rPr>
          <w:fldChar w:fldCharType="separate"/>
        </w:r>
        <w:r w:rsidR="009145A8">
          <w:rPr>
            <w:noProof/>
            <w:webHidden/>
          </w:rPr>
          <w:t>8</w:t>
        </w:r>
        <w:r w:rsidR="009145A8">
          <w:rPr>
            <w:noProof/>
            <w:webHidden/>
          </w:rPr>
          <w:fldChar w:fldCharType="end"/>
        </w:r>
      </w:hyperlink>
    </w:p>
    <w:p w14:paraId="76FE2EF6" w14:textId="68FDAC84"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3" w:history="1">
        <w:r w:rsidR="009145A8" w:rsidRPr="00165F44">
          <w:rPr>
            <w:rStyle w:val="Hipercze"/>
            <w:noProof/>
          </w:rPr>
          <w:t>3.2.2.</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Metoda badawcza</w:t>
        </w:r>
        <w:r w:rsidR="009145A8">
          <w:rPr>
            <w:noProof/>
            <w:webHidden/>
          </w:rPr>
          <w:tab/>
        </w:r>
        <w:r w:rsidR="009145A8">
          <w:rPr>
            <w:noProof/>
            <w:webHidden/>
          </w:rPr>
          <w:fldChar w:fldCharType="begin"/>
        </w:r>
        <w:r w:rsidR="009145A8">
          <w:rPr>
            <w:noProof/>
            <w:webHidden/>
          </w:rPr>
          <w:instrText xml:space="preserve"> PAGEREF _Toc71755913 \h </w:instrText>
        </w:r>
        <w:r w:rsidR="009145A8">
          <w:rPr>
            <w:noProof/>
            <w:webHidden/>
          </w:rPr>
        </w:r>
        <w:r w:rsidR="009145A8">
          <w:rPr>
            <w:noProof/>
            <w:webHidden/>
          </w:rPr>
          <w:fldChar w:fldCharType="separate"/>
        </w:r>
        <w:r w:rsidR="009145A8">
          <w:rPr>
            <w:noProof/>
            <w:webHidden/>
          </w:rPr>
          <w:t>8</w:t>
        </w:r>
        <w:r w:rsidR="009145A8">
          <w:rPr>
            <w:noProof/>
            <w:webHidden/>
          </w:rPr>
          <w:fldChar w:fldCharType="end"/>
        </w:r>
      </w:hyperlink>
    </w:p>
    <w:p w14:paraId="105C87F5" w14:textId="6BBAD546"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4" w:history="1">
        <w:r w:rsidR="009145A8" w:rsidRPr="00165F44">
          <w:rPr>
            <w:rStyle w:val="Hipercze"/>
            <w:noProof/>
          </w:rPr>
          <w:t>3.2.3.</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Próba badawcza</w:t>
        </w:r>
        <w:r w:rsidR="009145A8">
          <w:rPr>
            <w:noProof/>
            <w:webHidden/>
          </w:rPr>
          <w:tab/>
        </w:r>
        <w:r w:rsidR="009145A8">
          <w:rPr>
            <w:noProof/>
            <w:webHidden/>
          </w:rPr>
          <w:fldChar w:fldCharType="begin"/>
        </w:r>
        <w:r w:rsidR="009145A8">
          <w:rPr>
            <w:noProof/>
            <w:webHidden/>
          </w:rPr>
          <w:instrText xml:space="preserve"> PAGEREF _Toc71755914 \h </w:instrText>
        </w:r>
        <w:r w:rsidR="009145A8">
          <w:rPr>
            <w:noProof/>
            <w:webHidden/>
          </w:rPr>
        </w:r>
        <w:r w:rsidR="009145A8">
          <w:rPr>
            <w:noProof/>
            <w:webHidden/>
          </w:rPr>
          <w:fldChar w:fldCharType="separate"/>
        </w:r>
        <w:r w:rsidR="009145A8">
          <w:rPr>
            <w:noProof/>
            <w:webHidden/>
          </w:rPr>
          <w:t>8</w:t>
        </w:r>
        <w:r w:rsidR="009145A8">
          <w:rPr>
            <w:noProof/>
            <w:webHidden/>
          </w:rPr>
          <w:fldChar w:fldCharType="end"/>
        </w:r>
      </w:hyperlink>
    </w:p>
    <w:p w14:paraId="48D88DC2" w14:textId="2373558A"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5" w:history="1">
        <w:r w:rsidR="009145A8" w:rsidRPr="00165F44">
          <w:rPr>
            <w:rStyle w:val="Hipercze"/>
            <w:noProof/>
          </w:rPr>
          <w:t>3.2.4.</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Ustalenie procedury badawczej</w:t>
        </w:r>
        <w:r w:rsidR="009145A8">
          <w:rPr>
            <w:noProof/>
            <w:webHidden/>
          </w:rPr>
          <w:tab/>
        </w:r>
        <w:r w:rsidR="009145A8">
          <w:rPr>
            <w:noProof/>
            <w:webHidden/>
          </w:rPr>
          <w:fldChar w:fldCharType="begin"/>
        </w:r>
        <w:r w:rsidR="009145A8">
          <w:rPr>
            <w:noProof/>
            <w:webHidden/>
          </w:rPr>
          <w:instrText xml:space="preserve"> PAGEREF _Toc71755915 \h </w:instrText>
        </w:r>
        <w:r w:rsidR="009145A8">
          <w:rPr>
            <w:noProof/>
            <w:webHidden/>
          </w:rPr>
        </w:r>
        <w:r w:rsidR="009145A8">
          <w:rPr>
            <w:noProof/>
            <w:webHidden/>
          </w:rPr>
          <w:fldChar w:fldCharType="separate"/>
        </w:r>
        <w:r w:rsidR="009145A8">
          <w:rPr>
            <w:noProof/>
            <w:webHidden/>
          </w:rPr>
          <w:t>10</w:t>
        </w:r>
        <w:r w:rsidR="009145A8">
          <w:rPr>
            <w:noProof/>
            <w:webHidden/>
          </w:rPr>
          <w:fldChar w:fldCharType="end"/>
        </w:r>
      </w:hyperlink>
    </w:p>
    <w:p w14:paraId="36C31774" w14:textId="32F3B699"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6" w:history="1">
        <w:r w:rsidR="009145A8" w:rsidRPr="00165F44">
          <w:rPr>
            <w:rStyle w:val="Hipercze"/>
            <w:noProof/>
          </w:rPr>
          <w:t>3.2.5.</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Opracowanie narzędzi badawczych</w:t>
        </w:r>
        <w:r w:rsidR="009145A8">
          <w:rPr>
            <w:noProof/>
            <w:webHidden/>
          </w:rPr>
          <w:tab/>
        </w:r>
        <w:r w:rsidR="009145A8">
          <w:rPr>
            <w:noProof/>
            <w:webHidden/>
          </w:rPr>
          <w:fldChar w:fldCharType="begin"/>
        </w:r>
        <w:r w:rsidR="009145A8">
          <w:rPr>
            <w:noProof/>
            <w:webHidden/>
          </w:rPr>
          <w:instrText xml:space="preserve"> PAGEREF _Toc71755916 \h </w:instrText>
        </w:r>
        <w:r w:rsidR="009145A8">
          <w:rPr>
            <w:noProof/>
            <w:webHidden/>
          </w:rPr>
        </w:r>
        <w:r w:rsidR="009145A8">
          <w:rPr>
            <w:noProof/>
            <w:webHidden/>
          </w:rPr>
          <w:fldChar w:fldCharType="separate"/>
        </w:r>
        <w:r w:rsidR="009145A8">
          <w:rPr>
            <w:noProof/>
            <w:webHidden/>
          </w:rPr>
          <w:t>10</w:t>
        </w:r>
        <w:r w:rsidR="009145A8">
          <w:rPr>
            <w:noProof/>
            <w:webHidden/>
          </w:rPr>
          <w:fldChar w:fldCharType="end"/>
        </w:r>
      </w:hyperlink>
    </w:p>
    <w:p w14:paraId="75679E05" w14:textId="5B110FA7"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7" w:history="1">
        <w:r w:rsidR="009145A8" w:rsidRPr="00165F44">
          <w:rPr>
            <w:rStyle w:val="Hipercze"/>
            <w:noProof/>
          </w:rPr>
          <w:t>3.2.6.</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Dobór i szkolenie audytorów</w:t>
        </w:r>
        <w:r w:rsidR="009145A8">
          <w:rPr>
            <w:noProof/>
            <w:webHidden/>
          </w:rPr>
          <w:tab/>
        </w:r>
        <w:r w:rsidR="009145A8">
          <w:rPr>
            <w:noProof/>
            <w:webHidden/>
          </w:rPr>
          <w:fldChar w:fldCharType="begin"/>
        </w:r>
        <w:r w:rsidR="009145A8">
          <w:rPr>
            <w:noProof/>
            <w:webHidden/>
          </w:rPr>
          <w:instrText xml:space="preserve"> PAGEREF _Toc71755917 \h </w:instrText>
        </w:r>
        <w:r w:rsidR="009145A8">
          <w:rPr>
            <w:noProof/>
            <w:webHidden/>
          </w:rPr>
        </w:r>
        <w:r w:rsidR="009145A8">
          <w:rPr>
            <w:noProof/>
            <w:webHidden/>
          </w:rPr>
          <w:fldChar w:fldCharType="separate"/>
        </w:r>
        <w:r w:rsidR="009145A8">
          <w:rPr>
            <w:noProof/>
            <w:webHidden/>
          </w:rPr>
          <w:t>11</w:t>
        </w:r>
        <w:r w:rsidR="009145A8">
          <w:rPr>
            <w:noProof/>
            <w:webHidden/>
          </w:rPr>
          <w:fldChar w:fldCharType="end"/>
        </w:r>
      </w:hyperlink>
    </w:p>
    <w:p w14:paraId="232620B3" w14:textId="57EDD24D"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18" w:history="1">
        <w:r w:rsidR="009145A8" w:rsidRPr="00165F44">
          <w:rPr>
            <w:rStyle w:val="Hipercze"/>
            <w:noProof/>
          </w:rPr>
          <w:t>3.2.7.</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Realizacja badania i jego kontrola</w:t>
        </w:r>
        <w:r w:rsidR="009145A8">
          <w:rPr>
            <w:noProof/>
            <w:webHidden/>
          </w:rPr>
          <w:tab/>
        </w:r>
        <w:r w:rsidR="009145A8">
          <w:rPr>
            <w:noProof/>
            <w:webHidden/>
          </w:rPr>
          <w:fldChar w:fldCharType="begin"/>
        </w:r>
        <w:r w:rsidR="009145A8">
          <w:rPr>
            <w:noProof/>
            <w:webHidden/>
          </w:rPr>
          <w:instrText xml:space="preserve"> PAGEREF _Toc71755918 \h </w:instrText>
        </w:r>
        <w:r w:rsidR="009145A8">
          <w:rPr>
            <w:noProof/>
            <w:webHidden/>
          </w:rPr>
        </w:r>
        <w:r w:rsidR="009145A8">
          <w:rPr>
            <w:noProof/>
            <w:webHidden/>
          </w:rPr>
          <w:fldChar w:fldCharType="separate"/>
        </w:r>
        <w:r w:rsidR="009145A8">
          <w:rPr>
            <w:noProof/>
            <w:webHidden/>
          </w:rPr>
          <w:t>11</w:t>
        </w:r>
        <w:r w:rsidR="009145A8">
          <w:rPr>
            <w:noProof/>
            <w:webHidden/>
          </w:rPr>
          <w:fldChar w:fldCharType="end"/>
        </w:r>
      </w:hyperlink>
    </w:p>
    <w:p w14:paraId="08C148AD" w14:textId="2CCA94FD" w:rsidR="009145A8" w:rsidRDefault="00FD4AEF">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71755919" w:history="1">
        <w:r w:rsidR="009145A8" w:rsidRPr="00165F44">
          <w:rPr>
            <w:rStyle w:val="Hipercze"/>
            <w:noProof/>
          </w:rPr>
          <w:t>3.3.</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Analiza cen usług rozwojowych w BUR na tle cen rynkowych</w:t>
        </w:r>
        <w:r w:rsidR="009145A8">
          <w:rPr>
            <w:noProof/>
            <w:webHidden/>
          </w:rPr>
          <w:tab/>
        </w:r>
        <w:r w:rsidR="009145A8">
          <w:rPr>
            <w:noProof/>
            <w:webHidden/>
          </w:rPr>
          <w:fldChar w:fldCharType="begin"/>
        </w:r>
        <w:r w:rsidR="009145A8">
          <w:rPr>
            <w:noProof/>
            <w:webHidden/>
          </w:rPr>
          <w:instrText xml:space="preserve"> PAGEREF _Toc71755919 \h </w:instrText>
        </w:r>
        <w:r w:rsidR="009145A8">
          <w:rPr>
            <w:noProof/>
            <w:webHidden/>
          </w:rPr>
        </w:r>
        <w:r w:rsidR="009145A8">
          <w:rPr>
            <w:noProof/>
            <w:webHidden/>
          </w:rPr>
          <w:fldChar w:fldCharType="separate"/>
        </w:r>
        <w:r w:rsidR="009145A8">
          <w:rPr>
            <w:noProof/>
            <w:webHidden/>
          </w:rPr>
          <w:t>11</w:t>
        </w:r>
        <w:r w:rsidR="009145A8">
          <w:rPr>
            <w:noProof/>
            <w:webHidden/>
          </w:rPr>
          <w:fldChar w:fldCharType="end"/>
        </w:r>
      </w:hyperlink>
    </w:p>
    <w:p w14:paraId="7A0DB98F" w14:textId="1A19420B"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20" w:history="1">
        <w:r w:rsidR="009145A8" w:rsidRPr="00165F44">
          <w:rPr>
            <w:rStyle w:val="Hipercze"/>
            <w:noProof/>
          </w:rPr>
          <w:t>3.3.1.</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Analiza statystyczna cen rynkowych usług rozwojowych</w:t>
        </w:r>
        <w:r w:rsidR="009145A8">
          <w:rPr>
            <w:noProof/>
            <w:webHidden/>
          </w:rPr>
          <w:tab/>
        </w:r>
        <w:r w:rsidR="009145A8">
          <w:rPr>
            <w:noProof/>
            <w:webHidden/>
          </w:rPr>
          <w:fldChar w:fldCharType="begin"/>
        </w:r>
        <w:r w:rsidR="009145A8">
          <w:rPr>
            <w:noProof/>
            <w:webHidden/>
          </w:rPr>
          <w:instrText xml:space="preserve"> PAGEREF _Toc71755920 \h </w:instrText>
        </w:r>
        <w:r w:rsidR="009145A8">
          <w:rPr>
            <w:noProof/>
            <w:webHidden/>
          </w:rPr>
        </w:r>
        <w:r w:rsidR="009145A8">
          <w:rPr>
            <w:noProof/>
            <w:webHidden/>
          </w:rPr>
          <w:fldChar w:fldCharType="separate"/>
        </w:r>
        <w:r w:rsidR="009145A8">
          <w:rPr>
            <w:noProof/>
            <w:webHidden/>
          </w:rPr>
          <w:t>12</w:t>
        </w:r>
        <w:r w:rsidR="009145A8">
          <w:rPr>
            <w:noProof/>
            <w:webHidden/>
          </w:rPr>
          <w:fldChar w:fldCharType="end"/>
        </w:r>
      </w:hyperlink>
    </w:p>
    <w:p w14:paraId="7B94A34C" w14:textId="414D2187" w:rsidR="009145A8" w:rsidRDefault="00FD4AEF">
      <w:pPr>
        <w:pStyle w:val="Spistreci3"/>
        <w:tabs>
          <w:tab w:val="left" w:pos="1320"/>
          <w:tab w:val="right" w:leader="dot" w:pos="9062"/>
        </w:tabs>
        <w:rPr>
          <w:rFonts w:asciiTheme="minorHAnsi" w:eastAsiaTheme="minorEastAsia" w:hAnsiTheme="minorHAnsi" w:cstheme="minorBidi"/>
          <w:noProof/>
          <w:color w:val="auto"/>
          <w:sz w:val="22"/>
          <w:szCs w:val="22"/>
          <w:lang w:eastAsia="pl-PL"/>
        </w:rPr>
      </w:pPr>
      <w:hyperlink w:anchor="_Toc71755921" w:history="1">
        <w:r w:rsidR="009145A8" w:rsidRPr="00165F44">
          <w:rPr>
            <w:rStyle w:val="Hipercze"/>
            <w:noProof/>
          </w:rPr>
          <w:t>3.3.2.</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Analiza konkurencyjności cenowej dofinansowanych usług rozwojowych w BUR na tle usług dostępnych poza systemem BUR</w:t>
        </w:r>
        <w:r w:rsidR="009145A8">
          <w:rPr>
            <w:noProof/>
            <w:webHidden/>
          </w:rPr>
          <w:tab/>
        </w:r>
        <w:r w:rsidR="009145A8">
          <w:rPr>
            <w:noProof/>
            <w:webHidden/>
          </w:rPr>
          <w:fldChar w:fldCharType="begin"/>
        </w:r>
        <w:r w:rsidR="009145A8">
          <w:rPr>
            <w:noProof/>
            <w:webHidden/>
          </w:rPr>
          <w:instrText xml:space="preserve"> PAGEREF _Toc71755921 \h </w:instrText>
        </w:r>
        <w:r w:rsidR="009145A8">
          <w:rPr>
            <w:noProof/>
            <w:webHidden/>
          </w:rPr>
        </w:r>
        <w:r w:rsidR="009145A8">
          <w:rPr>
            <w:noProof/>
            <w:webHidden/>
          </w:rPr>
          <w:fldChar w:fldCharType="separate"/>
        </w:r>
        <w:r w:rsidR="009145A8">
          <w:rPr>
            <w:noProof/>
            <w:webHidden/>
          </w:rPr>
          <w:t>12</w:t>
        </w:r>
        <w:r w:rsidR="009145A8">
          <w:rPr>
            <w:noProof/>
            <w:webHidden/>
          </w:rPr>
          <w:fldChar w:fldCharType="end"/>
        </w:r>
      </w:hyperlink>
    </w:p>
    <w:p w14:paraId="1049A0A9" w14:textId="7494FF3B" w:rsidR="009145A8" w:rsidRDefault="00FD4AEF">
      <w:pPr>
        <w:pStyle w:val="Spistreci1"/>
        <w:tabs>
          <w:tab w:val="left" w:pos="660"/>
          <w:tab w:val="right" w:leader="dot" w:pos="9062"/>
        </w:tabs>
        <w:rPr>
          <w:rFonts w:asciiTheme="minorHAnsi" w:eastAsiaTheme="minorEastAsia" w:hAnsiTheme="minorHAnsi" w:cstheme="minorBidi"/>
          <w:noProof/>
          <w:color w:val="auto"/>
          <w:sz w:val="22"/>
          <w:szCs w:val="22"/>
          <w:lang w:eastAsia="pl-PL"/>
        </w:rPr>
      </w:pPr>
      <w:hyperlink w:anchor="_Toc71755922" w:history="1">
        <w:r w:rsidR="009145A8" w:rsidRPr="00165F44">
          <w:rPr>
            <w:rStyle w:val="Hipercze"/>
            <w:noProof/>
          </w:rPr>
          <w:t>4.</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Produkty związane z realizacją badania</w:t>
        </w:r>
        <w:r w:rsidR="009145A8">
          <w:rPr>
            <w:noProof/>
            <w:webHidden/>
          </w:rPr>
          <w:tab/>
        </w:r>
        <w:r w:rsidR="009145A8">
          <w:rPr>
            <w:noProof/>
            <w:webHidden/>
          </w:rPr>
          <w:fldChar w:fldCharType="begin"/>
        </w:r>
        <w:r w:rsidR="009145A8">
          <w:rPr>
            <w:noProof/>
            <w:webHidden/>
          </w:rPr>
          <w:instrText xml:space="preserve"> PAGEREF _Toc71755922 \h </w:instrText>
        </w:r>
        <w:r w:rsidR="009145A8">
          <w:rPr>
            <w:noProof/>
            <w:webHidden/>
          </w:rPr>
        </w:r>
        <w:r w:rsidR="009145A8">
          <w:rPr>
            <w:noProof/>
            <w:webHidden/>
          </w:rPr>
          <w:fldChar w:fldCharType="separate"/>
        </w:r>
        <w:r w:rsidR="009145A8">
          <w:rPr>
            <w:noProof/>
            <w:webHidden/>
          </w:rPr>
          <w:t>12</w:t>
        </w:r>
        <w:r w:rsidR="009145A8">
          <w:rPr>
            <w:noProof/>
            <w:webHidden/>
          </w:rPr>
          <w:fldChar w:fldCharType="end"/>
        </w:r>
      </w:hyperlink>
    </w:p>
    <w:p w14:paraId="73A52538" w14:textId="507DAB76" w:rsidR="009145A8" w:rsidRDefault="00FD4AEF">
      <w:pPr>
        <w:pStyle w:val="Spistreci1"/>
        <w:tabs>
          <w:tab w:val="left" w:pos="660"/>
          <w:tab w:val="right" w:leader="dot" w:pos="9062"/>
        </w:tabs>
        <w:rPr>
          <w:rFonts w:asciiTheme="minorHAnsi" w:eastAsiaTheme="minorEastAsia" w:hAnsiTheme="minorHAnsi" w:cstheme="minorBidi"/>
          <w:noProof/>
          <w:color w:val="auto"/>
          <w:sz w:val="22"/>
          <w:szCs w:val="22"/>
          <w:lang w:eastAsia="pl-PL"/>
        </w:rPr>
      </w:pPr>
      <w:hyperlink w:anchor="_Toc71755923" w:history="1">
        <w:r w:rsidR="009145A8" w:rsidRPr="00165F44">
          <w:rPr>
            <w:rStyle w:val="Hipercze"/>
            <w:noProof/>
          </w:rPr>
          <w:t>5.</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Harmonogram realizacji badania</w:t>
        </w:r>
        <w:r w:rsidR="009145A8">
          <w:rPr>
            <w:noProof/>
            <w:webHidden/>
          </w:rPr>
          <w:tab/>
        </w:r>
        <w:r w:rsidR="009145A8">
          <w:rPr>
            <w:noProof/>
            <w:webHidden/>
          </w:rPr>
          <w:fldChar w:fldCharType="begin"/>
        </w:r>
        <w:r w:rsidR="009145A8">
          <w:rPr>
            <w:noProof/>
            <w:webHidden/>
          </w:rPr>
          <w:instrText xml:space="preserve"> PAGEREF _Toc71755923 \h </w:instrText>
        </w:r>
        <w:r w:rsidR="009145A8">
          <w:rPr>
            <w:noProof/>
            <w:webHidden/>
          </w:rPr>
        </w:r>
        <w:r w:rsidR="009145A8">
          <w:rPr>
            <w:noProof/>
            <w:webHidden/>
          </w:rPr>
          <w:fldChar w:fldCharType="separate"/>
        </w:r>
        <w:r w:rsidR="009145A8">
          <w:rPr>
            <w:noProof/>
            <w:webHidden/>
          </w:rPr>
          <w:t>14</w:t>
        </w:r>
        <w:r w:rsidR="009145A8">
          <w:rPr>
            <w:noProof/>
            <w:webHidden/>
          </w:rPr>
          <w:fldChar w:fldCharType="end"/>
        </w:r>
      </w:hyperlink>
    </w:p>
    <w:p w14:paraId="2191CD88" w14:textId="0AE944A3" w:rsidR="009145A8" w:rsidRDefault="00FD4AEF">
      <w:pPr>
        <w:pStyle w:val="Spistreci1"/>
        <w:tabs>
          <w:tab w:val="left" w:pos="660"/>
          <w:tab w:val="right" w:leader="dot" w:pos="9062"/>
        </w:tabs>
        <w:rPr>
          <w:rFonts w:asciiTheme="minorHAnsi" w:eastAsiaTheme="minorEastAsia" w:hAnsiTheme="minorHAnsi" w:cstheme="minorBidi"/>
          <w:noProof/>
          <w:color w:val="auto"/>
          <w:sz w:val="22"/>
          <w:szCs w:val="22"/>
          <w:lang w:eastAsia="pl-PL"/>
        </w:rPr>
      </w:pPr>
      <w:hyperlink w:anchor="_Toc71755924" w:history="1">
        <w:r w:rsidR="009145A8" w:rsidRPr="00165F44">
          <w:rPr>
            <w:rStyle w:val="Hipercze"/>
            <w:noProof/>
          </w:rPr>
          <w:t>6.</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Zespół wykonawczy</w:t>
        </w:r>
        <w:r w:rsidR="009145A8">
          <w:rPr>
            <w:noProof/>
            <w:webHidden/>
          </w:rPr>
          <w:tab/>
        </w:r>
        <w:r w:rsidR="009145A8">
          <w:rPr>
            <w:noProof/>
            <w:webHidden/>
          </w:rPr>
          <w:fldChar w:fldCharType="begin"/>
        </w:r>
        <w:r w:rsidR="009145A8">
          <w:rPr>
            <w:noProof/>
            <w:webHidden/>
          </w:rPr>
          <w:instrText xml:space="preserve"> PAGEREF _Toc71755924 \h </w:instrText>
        </w:r>
        <w:r w:rsidR="009145A8">
          <w:rPr>
            <w:noProof/>
            <w:webHidden/>
          </w:rPr>
        </w:r>
        <w:r w:rsidR="009145A8">
          <w:rPr>
            <w:noProof/>
            <w:webHidden/>
          </w:rPr>
          <w:fldChar w:fldCharType="separate"/>
        </w:r>
        <w:r w:rsidR="009145A8">
          <w:rPr>
            <w:noProof/>
            <w:webHidden/>
          </w:rPr>
          <w:t>14</w:t>
        </w:r>
        <w:r w:rsidR="009145A8">
          <w:rPr>
            <w:noProof/>
            <w:webHidden/>
          </w:rPr>
          <w:fldChar w:fldCharType="end"/>
        </w:r>
      </w:hyperlink>
    </w:p>
    <w:p w14:paraId="71869B5E" w14:textId="02C5CCC1" w:rsidR="009145A8" w:rsidRDefault="00FD4AEF">
      <w:pPr>
        <w:pStyle w:val="Spistreci1"/>
        <w:tabs>
          <w:tab w:val="left" w:pos="660"/>
          <w:tab w:val="right" w:leader="dot" w:pos="9062"/>
        </w:tabs>
        <w:rPr>
          <w:rFonts w:asciiTheme="minorHAnsi" w:eastAsiaTheme="minorEastAsia" w:hAnsiTheme="minorHAnsi" w:cstheme="minorBidi"/>
          <w:noProof/>
          <w:color w:val="auto"/>
          <w:sz w:val="22"/>
          <w:szCs w:val="22"/>
          <w:lang w:eastAsia="pl-PL"/>
        </w:rPr>
      </w:pPr>
      <w:hyperlink w:anchor="_Toc71755925" w:history="1">
        <w:r w:rsidR="009145A8" w:rsidRPr="00165F44">
          <w:rPr>
            <w:rStyle w:val="Hipercze"/>
            <w:noProof/>
          </w:rPr>
          <w:t>7.</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rPr>
          <w:t>Załączniki</w:t>
        </w:r>
        <w:r w:rsidR="009145A8">
          <w:rPr>
            <w:noProof/>
            <w:webHidden/>
          </w:rPr>
          <w:tab/>
        </w:r>
        <w:r w:rsidR="009145A8">
          <w:rPr>
            <w:noProof/>
            <w:webHidden/>
          </w:rPr>
          <w:fldChar w:fldCharType="begin"/>
        </w:r>
        <w:r w:rsidR="009145A8">
          <w:rPr>
            <w:noProof/>
            <w:webHidden/>
          </w:rPr>
          <w:instrText xml:space="preserve"> PAGEREF _Toc71755925 \h </w:instrText>
        </w:r>
        <w:r w:rsidR="009145A8">
          <w:rPr>
            <w:noProof/>
            <w:webHidden/>
          </w:rPr>
        </w:r>
        <w:r w:rsidR="009145A8">
          <w:rPr>
            <w:noProof/>
            <w:webHidden/>
          </w:rPr>
          <w:fldChar w:fldCharType="separate"/>
        </w:r>
        <w:r w:rsidR="009145A8">
          <w:rPr>
            <w:noProof/>
            <w:webHidden/>
          </w:rPr>
          <w:t>16</w:t>
        </w:r>
        <w:r w:rsidR="009145A8">
          <w:rPr>
            <w:noProof/>
            <w:webHidden/>
          </w:rPr>
          <w:fldChar w:fldCharType="end"/>
        </w:r>
      </w:hyperlink>
    </w:p>
    <w:p w14:paraId="5403517E" w14:textId="13EF4970" w:rsidR="009145A8" w:rsidRDefault="00FD4AEF">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71755926" w:history="1">
        <w:r w:rsidR="009145A8" w:rsidRPr="00165F44">
          <w:rPr>
            <w:rStyle w:val="Hipercze"/>
            <w:noProof/>
            <w:lang w:eastAsia="pl-PL"/>
          </w:rPr>
          <w:t>7.1.</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lang w:eastAsia="pl-PL"/>
          </w:rPr>
          <w:t>Załącznik nr 1 – klasyfikacja tematyczna usług</w:t>
        </w:r>
        <w:r w:rsidR="009145A8">
          <w:rPr>
            <w:noProof/>
            <w:webHidden/>
          </w:rPr>
          <w:tab/>
        </w:r>
        <w:r w:rsidR="009145A8">
          <w:rPr>
            <w:noProof/>
            <w:webHidden/>
          </w:rPr>
          <w:fldChar w:fldCharType="begin"/>
        </w:r>
        <w:r w:rsidR="009145A8">
          <w:rPr>
            <w:noProof/>
            <w:webHidden/>
          </w:rPr>
          <w:instrText xml:space="preserve"> PAGEREF _Toc71755926 \h </w:instrText>
        </w:r>
        <w:r w:rsidR="009145A8">
          <w:rPr>
            <w:noProof/>
            <w:webHidden/>
          </w:rPr>
        </w:r>
        <w:r w:rsidR="009145A8">
          <w:rPr>
            <w:noProof/>
            <w:webHidden/>
          </w:rPr>
          <w:fldChar w:fldCharType="separate"/>
        </w:r>
        <w:r w:rsidR="009145A8">
          <w:rPr>
            <w:noProof/>
            <w:webHidden/>
          </w:rPr>
          <w:t>16</w:t>
        </w:r>
        <w:r w:rsidR="009145A8">
          <w:rPr>
            <w:noProof/>
            <w:webHidden/>
          </w:rPr>
          <w:fldChar w:fldCharType="end"/>
        </w:r>
      </w:hyperlink>
    </w:p>
    <w:p w14:paraId="1E5A41CA" w14:textId="7D82F45F" w:rsidR="009145A8" w:rsidRDefault="00FD4AEF">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71755927" w:history="1">
        <w:r w:rsidR="009145A8" w:rsidRPr="00165F44">
          <w:rPr>
            <w:rStyle w:val="Hipercze"/>
            <w:noProof/>
            <w:lang w:eastAsia="pl-PL"/>
          </w:rPr>
          <w:t>7.1.</w:t>
        </w:r>
        <w:r w:rsidR="009145A8">
          <w:rPr>
            <w:rFonts w:asciiTheme="minorHAnsi" w:eastAsiaTheme="minorEastAsia" w:hAnsiTheme="minorHAnsi" w:cstheme="minorBidi"/>
            <w:noProof/>
            <w:color w:val="auto"/>
            <w:sz w:val="22"/>
            <w:szCs w:val="22"/>
            <w:lang w:eastAsia="pl-PL"/>
          </w:rPr>
          <w:tab/>
        </w:r>
        <w:r w:rsidR="009145A8" w:rsidRPr="00165F44">
          <w:rPr>
            <w:rStyle w:val="Hipercze"/>
            <w:noProof/>
            <w:lang w:eastAsia="pl-PL"/>
          </w:rPr>
          <w:t>Załącznik nr 2 – próbka kopii bazy do analizy</w:t>
        </w:r>
        <w:r w:rsidR="009145A8">
          <w:rPr>
            <w:noProof/>
            <w:webHidden/>
          </w:rPr>
          <w:tab/>
        </w:r>
        <w:r w:rsidR="009145A8">
          <w:rPr>
            <w:noProof/>
            <w:webHidden/>
          </w:rPr>
          <w:fldChar w:fldCharType="begin"/>
        </w:r>
        <w:r w:rsidR="009145A8">
          <w:rPr>
            <w:noProof/>
            <w:webHidden/>
          </w:rPr>
          <w:instrText xml:space="preserve"> PAGEREF _Toc71755927 \h </w:instrText>
        </w:r>
        <w:r w:rsidR="009145A8">
          <w:rPr>
            <w:noProof/>
            <w:webHidden/>
          </w:rPr>
        </w:r>
        <w:r w:rsidR="009145A8">
          <w:rPr>
            <w:noProof/>
            <w:webHidden/>
          </w:rPr>
          <w:fldChar w:fldCharType="separate"/>
        </w:r>
        <w:r w:rsidR="009145A8">
          <w:rPr>
            <w:noProof/>
            <w:webHidden/>
          </w:rPr>
          <w:t>18</w:t>
        </w:r>
        <w:r w:rsidR="009145A8">
          <w:rPr>
            <w:noProof/>
            <w:webHidden/>
          </w:rPr>
          <w:fldChar w:fldCharType="end"/>
        </w:r>
      </w:hyperlink>
    </w:p>
    <w:p w14:paraId="4B7FB513" w14:textId="079AB542" w:rsidR="00023223" w:rsidRDefault="000D75E3" w:rsidP="00B60A70">
      <w:r>
        <w:fldChar w:fldCharType="end"/>
      </w:r>
    </w:p>
    <w:p w14:paraId="4076AB69" w14:textId="4C944C1A" w:rsidR="0032450B" w:rsidRDefault="00023223" w:rsidP="00B60A70">
      <w:r w:rsidRPr="00354A49">
        <w:br w:type="page"/>
      </w:r>
    </w:p>
    <w:p w14:paraId="799CAB1A" w14:textId="1F6DA744" w:rsidR="000D75E3" w:rsidRPr="000D75E3" w:rsidRDefault="000D75E3" w:rsidP="00B60A70">
      <w:pPr>
        <w:sectPr w:rsidR="000D75E3" w:rsidRPr="000D75E3" w:rsidSect="0032450B">
          <w:pgSz w:w="11906" w:h="16838"/>
          <w:pgMar w:top="1417" w:right="1417" w:bottom="1417" w:left="1417" w:header="708" w:footer="708" w:gutter="0"/>
          <w:pgNumType w:start="1"/>
          <w:cols w:space="708"/>
          <w:docGrid w:linePitch="360"/>
        </w:sectPr>
      </w:pPr>
    </w:p>
    <w:p w14:paraId="0D08EFD9" w14:textId="77777777" w:rsidR="009A5D42" w:rsidRPr="007F0C11" w:rsidRDefault="009A5D42" w:rsidP="00B60A70">
      <w:pPr>
        <w:pStyle w:val="Nagwek1"/>
        <w:spacing w:before="0"/>
      </w:pPr>
      <w:bookmarkStart w:id="1" w:name="_Toc71755905"/>
      <w:r w:rsidRPr="007F0C11">
        <w:lastRenderedPageBreak/>
        <w:t>Przedmiot zamówienia</w:t>
      </w:r>
      <w:bookmarkEnd w:id="1"/>
    </w:p>
    <w:p w14:paraId="5BD4C001" w14:textId="62B52EB3" w:rsidR="005D7F75" w:rsidRDefault="009A5D42" w:rsidP="00B60A70">
      <w:r w:rsidRPr="005D7F75">
        <w:t>Przedmiotem zamówienia są prace</w:t>
      </w:r>
      <w:r w:rsidR="00C33D04" w:rsidRPr="005D7F75">
        <w:t xml:space="preserve"> analityczne </w:t>
      </w:r>
      <w:r w:rsidR="005D7F75">
        <w:t xml:space="preserve">i </w:t>
      </w:r>
      <w:r w:rsidR="00DD0851" w:rsidRPr="005D7F75">
        <w:t>badawcze</w:t>
      </w:r>
      <w:r w:rsidR="00C33D04" w:rsidRPr="005D7F75">
        <w:t xml:space="preserve"> dotyczące </w:t>
      </w:r>
      <w:r w:rsidR="006D3550" w:rsidRPr="005D7F75">
        <w:t xml:space="preserve">oceny konkurencyjności cenowej usług oferowanych w </w:t>
      </w:r>
      <w:r w:rsidR="00C33D04" w:rsidRPr="005D7F75">
        <w:t>Baz</w:t>
      </w:r>
      <w:r w:rsidR="006D3550" w:rsidRPr="005D7F75">
        <w:t>ie</w:t>
      </w:r>
      <w:r w:rsidR="00C33D04" w:rsidRPr="005D7F75">
        <w:t xml:space="preserve"> Usług Rozwojowych</w:t>
      </w:r>
      <w:r w:rsidR="009610CB" w:rsidRPr="005D7F75">
        <w:t xml:space="preserve"> (</w:t>
      </w:r>
      <w:r w:rsidR="00440531">
        <w:t xml:space="preserve">dalej Baza lub </w:t>
      </w:r>
      <w:r w:rsidR="009610CB" w:rsidRPr="005D7F75">
        <w:t>BUR)</w:t>
      </w:r>
      <w:r w:rsidR="005D7F75">
        <w:t xml:space="preserve">, administrowanej przez Polską Agencję Rozwoju Przedsiębiorczości (PARP). </w:t>
      </w:r>
    </w:p>
    <w:p w14:paraId="7FDB4173" w14:textId="6B261702" w:rsidR="0040208C" w:rsidRDefault="009610CB" w:rsidP="00B60A70">
      <w:r w:rsidRPr="005D7F75">
        <w:t xml:space="preserve">BUR to ogólnodostępna, bezpłatna baza ofert usług </w:t>
      </w:r>
      <w:r w:rsidR="006D3550" w:rsidRPr="005D7F75">
        <w:t>rozwojowych</w:t>
      </w:r>
      <w:r w:rsidR="00B2753D" w:rsidRPr="005D7F75">
        <w:t>, tj. usług szkoleniowych</w:t>
      </w:r>
      <w:r w:rsidR="00B2753D" w:rsidRPr="005D7F75">
        <w:rPr>
          <w:rStyle w:val="Odwoanieprzypisudolnego"/>
          <w:rFonts w:asciiTheme="minorHAnsi" w:hAnsiTheme="minorHAnsi" w:cstheme="minorHAnsi"/>
        </w:rPr>
        <w:footnoteReference w:id="2"/>
      </w:r>
      <w:r w:rsidR="00B2753D" w:rsidRPr="005D7F75">
        <w:t xml:space="preserve"> i doradczych</w:t>
      </w:r>
      <w:r w:rsidR="00B2753D" w:rsidRPr="005D7F75">
        <w:rPr>
          <w:rStyle w:val="Odwoanieprzypisudolnego"/>
          <w:rFonts w:asciiTheme="minorHAnsi" w:hAnsiTheme="minorHAnsi" w:cstheme="minorHAnsi"/>
        </w:rPr>
        <w:footnoteReference w:id="3"/>
      </w:r>
      <w:r w:rsidR="00B2753D" w:rsidRPr="005D7F75">
        <w:t>, które mogą być oferowane w</w:t>
      </w:r>
      <w:r w:rsidR="00DF2858">
        <w:t xml:space="preserve"> </w:t>
      </w:r>
      <w:r w:rsidR="00201147">
        <w:t>postaci</w:t>
      </w:r>
      <w:r w:rsidR="00D346EF">
        <w:t xml:space="preserve"> </w:t>
      </w:r>
      <w:r w:rsidR="00B2753D" w:rsidRPr="005D7F75">
        <w:t>np. szkoleń, doradztwa, coachingu, mentoringu</w:t>
      </w:r>
      <w:r w:rsidR="00D346EF">
        <w:t xml:space="preserve">, </w:t>
      </w:r>
      <w:r w:rsidR="00D346EF" w:rsidRPr="005D7F75">
        <w:t>studiów podyplomowych</w:t>
      </w:r>
      <w:r w:rsidR="00B2753D" w:rsidRPr="005D7F75">
        <w:t xml:space="preserve">. </w:t>
      </w:r>
      <w:r w:rsidR="00107C31" w:rsidRPr="005D7F75">
        <w:t xml:space="preserve">Usługi te </w:t>
      </w:r>
      <w:r w:rsidR="00E3772F">
        <w:t xml:space="preserve">są </w:t>
      </w:r>
      <w:r w:rsidR="00107C31" w:rsidRPr="005D7F75">
        <w:t xml:space="preserve">skierowane do przedsiębiorstw i ich pracowników, a także osób, które chcą podnosić kompetencje z własnej inicjatywy. </w:t>
      </w:r>
    </w:p>
    <w:p w14:paraId="412A0B08" w14:textId="1CD44D05" w:rsidR="00D346EF" w:rsidRPr="005D7F75" w:rsidRDefault="000C6E74" w:rsidP="00D346EF">
      <w:r>
        <w:t>D</w:t>
      </w:r>
      <w:r w:rsidR="00D346EF" w:rsidRPr="005D7F75">
        <w:t xml:space="preserve">ziałania związane z utrzymaniem </w:t>
      </w:r>
      <w:r w:rsidR="00D346EF">
        <w:t>Bazy</w:t>
      </w:r>
      <w:r w:rsidR="00D346EF" w:rsidRPr="005D7F75">
        <w:t xml:space="preserve"> i zapewnieniem powszechnego dostępu do wysokiej jakości usług rozwojowych świadczonych na rzecz przedsiębiorstw i pracowników są realizowane przez PARP w ramach projektu „Kontynuacja działań mających na celu rozwój i</w:t>
      </w:r>
      <w:r w:rsidR="00B658EB">
        <w:t> </w:t>
      </w:r>
      <w:r w:rsidR="00D346EF" w:rsidRPr="005D7F75">
        <w:t xml:space="preserve"> utrzymanie ogólnopolskiej Bazy Usług Rozwojowych (BUR)”, finansowanego ze środków PO WER. </w:t>
      </w:r>
      <w:r w:rsidR="00D346EF">
        <w:t xml:space="preserve">Projekt jest </w:t>
      </w:r>
      <w:r w:rsidR="00D346EF" w:rsidRPr="005D7F75">
        <w:t>realizowan</w:t>
      </w:r>
      <w:r w:rsidR="00D346EF">
        <w:t>y</w:t>
      </w:r>
      <w:r w:rsidR="00D346EF" w:rsidRPr="005D7F75">
        <w:t xml:space="preserve"> od 1 stycznia 2019 r. do 30 września 2023 r</w:t>
      </w:r>
      <w:r w:rsidR="00D346EF" w:rsidRPr="005D7F75">
        <w:rPr>
          <w:rStyle w:val="Odwoanieprzypisudolnego"/>
          <w:rFonts w:asciiTheme="minorHAnsi" w:hAnsiTheme="minorHAnsi" w:cstheme="minorHAnsi"/>
        </w:rPr>
        <w:footnoteReference w:id="4"/>
      </w:r>
      <w:r w:rsidR="00D346EF" w:rsidRPr="005D7F75">
        <w:t xml:space="preserve">. </w:t>
      </w:r>
    </w:p>
    <w:p w14:paraId="307804EF" w14:textId="1E497554" w:rsidR="0040208C" w:rsidRDefault="0040208C" w:rsidP="00B60A70">
      <w:r>
        <w:t xml:space="preserve">Od momentu </w:t>
      </w:r>
      <w:r w:rsidR="00D346EF">
        <w:t xml:space="preserve">jej </w:t>
      </w:r>
      <w:r w:rsidRPr="00E05787">
        <w:t xml:space="preserve">powstania </w:t>
      </w:r>
      <w:r w:rsidR="00D346EF">
        <w:t xml:space="preserve">w Bazie </w:t>
      </w:r>
      <w:r>
        <w:t xml:space="preserve">opublikowano </w:t>
      </w:r>
      <w:r w:rsidRPr="007A1C05">
        <w:t xml:space="preserve">około </w:t>
      </w:r>
      <w:r w:rsidR="00D346EF" w:rsidRPr="007A1C05">
        <w:t xml:space="preserve">[550 </w:t>
      </w:r>
      <w:r w:rsidRPr="007A1C05">
        <w:t>tys.</w:t>
      </w:r>
      <w:r w:rsidR="00D346EF" w:rsidRPr="007A1C05">
        <w:t>]</w:t>
      </w:r>
      <w:r>
        <w:t xml:space="preserve"> usług rozwojowych</w:t>
      </w:r>
      <w:r w:rsidR="00D346EF">
        <w:t xml:space="preserve"> (stan na dzień wszczęcia postępowania)</w:t>
      </w:r>
      <w:r>
        <w:t>.</w:t>
      </w:r>
    </w:p>
    <w:p w14:paraId="528A2B25" w14:textId="3BD1EF6F" w:rsidR="00E3772F" w:rsidRDefault="00107C31" w:rsidP="00B60A70">
      <w:r w:rsidRPr="005D7F75">
        <w:t xml:space="preserve">Usługi prezentowane w Bazie w przeważającej części objęte są możliwością dofinansowania ze środków EFS, </w:t>
      </w:r>
      <w:r w:rsidR="00E3772F" w:rsidRPr="005D7F75">
        <w:rPr>
          <w:color w:val="000000"/>
        </w:rPr>
        <w:t>w ramach tzw. Podmiotowych Systemów Finansowania usług dla przedsiębiorców w 14 województwach</w:t>
      </w:r>
      <w:r w:rsidR="005D7F75" w:rsidRPr="005D7F75">
        <w:t xml:space="preserve">. </w:t>
      </w:r>
    </w:p>
    <w:p w14:paraId="799D72E3" w14:textId="65EF0B95" w:rsidR="009E6024" w:rsidRDefault="005D7F75" w:rsidP="00B60A70">
      <w:r w:rsidRPr="005D7F75">
        <w:t>Zgodnie z założeniami Umowy Partnerstwa, dokumentu określającego strategię interwencji funduszy europejskich w Polsce w latach 2014-2020, podmioty zarejestrowane i</w:t>
      </w:r>
      <w:r w:rsidR="00B658EB">
        <w:t> </w:t>
      </w:r>
      <w:r w:rsidRPr="005D7F75">
        <w:t xml:space="preserve"> zweryfikowane przez PARP m</w:t>
      </w:r>
      <w:r w:rsidR="00D346EF">
        <w:t>ogą</w:t>
      </w:r>
      <w:r w:rsidRPr="005D7F75">
        <w:t xml:space="preserve"> być jedynymi dostawcami</w:t>
      </w:r>
      <w:r w:rsidR="005546DB">
        <w:t xml:space="preserve"> </w:t>
      </w:r>
      <w:r w:rsidR="009E6024">
        <w:t xml:space="preserve">dofinansowywanych </w:t>
      </w:r>
      <w:r w:rsidRPr="005D7F75">
        <w:t>usług rozwojowych.</w:t>
      </w:r>
    </w:p>
    <w:p w14:paraId="13B3F1EE" w14:textId="5C633C43" w:rsidR="00957407" w:rsidRDefault="00112CDB" w:rsidP="00B60A70">
      <w:r w:rsidRPr="00957407">
        <w:t>Koncepcja funkcjonowania BUR opiera się na założeniach modelu popytowego</w:t>
      </w:r>
      <w:r w:rsidR="004D336B" w:rsidRPr="00957407">
        <w:t xml:space="preserve">. </w:t>
      </w:r>
      <w:r w:rsidR="00D346EF">
        <w:t>P</w:t>
      </w:r>
      <w:r w:rsidR="004D336B" w:rsidRPr="00957407">
        <w:t xml:space="preserve">rzedsiębiorstwa (czy osoby podnoszące kompetencje z własnej inicjatywy) </w:t>
      </w:r>
      <w:r w:rsidRPr="00957407">
        <w:t xml:space="preserve">mają możliwość samodzielnego wyboru usługi rozwojowej oraz podmiotu, który tę usługę świadczy. </w:t>
      </w:r>
      <w:r w:rsidR="005C4787" w:rsidRPr="00957407">
        <w:t>Zakłada się, że mechanizm popytowy jest instrumentem weryfikującym atrakcyjność, w tym finansową, poszczególnych usług, zwłaszcza że przedsiębiorcy korzystając z dofinansowanych usług rozwojowych częściowo party</w:t>
      </w:r>
      <w:r w:rsidR="00440531">
        <w:t>cypują w ich kosztach. Mimo to,</w:t>
      </w:r>
      <w:r w:rsidR="005C4787" w:rsidRPr="00957407">
        <w:t xml:space="preserve"> w ciągu kilku pierwszych </w:t>
      </w:r>
      <w:r w:rsidR="005C4787" w:rsidRPr="00957407">
        <w:lastRenderedPageBreak/>
        <w:t xml:space="preserve">lat funkcjonowania BUR zaobserwowano występowanie dość znacznego zróżnicowania cen usług rozwojowych opublikowanych </w:t>
      </w:r>
      <w:r w:rsidR="00957407" w:rsidRPr="00957407">
        <w:t xml:space="preserve">w Bazie (świadczonych w podobnych formach </w:t>
      </w:r>
      <w:r w:rsidR="00440531">
        <w:br/>
      </w:r>
      <w:r w:rsidR="00957407" w:rsidRPr="00957407">
        <w:t>i kategoriach tematycznych), a także przypadki korzystania przez przedsiębiorstwa z</w:t>
      </w:r>
      <w:r w:rsidR="00B658EB">
        <w:t> </w:t>
      </w:r>
      <w:r w:rsidR="00957407" w:rsidRPr="00957407">
        <w:t xml:space="preserve"> usług </w:t>
      </w:r>
      <w:r w:rsidR="00440531">
        <w:br/>
      </w:r>
      <w:r w:rsidR="00957407" w:rsidRPr="00957407">
        <w:t xml:space="preserve">o cenach istotnie odbiegających od cen rynkowych. Skłoniło to PARP do </w:t>
      </w:r>
      <w:r w:rsidR="00E53B8D">
        <w:t>przeprowadzenia</w:t>
      </w:r>
      <w:r w:rsidR="00E53B8D" w:rsidRPr="00957407">
        <w:t xml:space="preserve"> </w:t>
      </w:r>
      <w:r w:rsidR="00440531">
        <w:br/>
      </w:r>
      <w:r w:rsidR="00957407" w:rsidRPr="00957407">
        <w:t xml:space="preserve">w 2019 r. </w:t>
      </w:r>
      <w:r w:rsidR="00FD133D">
        <w:t xml:space="preserve">pierwszego </w:t>
      </w:r>
      <w:r w:rsidR="00957407" w:rsidRPr="00957407">
        <w:t xml:space="preserve">badania cen rynkowych usług rozwojowych. Badanie było realizowane w okresie od października 2019 r. do marca 2020 r. Jego wyniki posłużyły do zaproponowania rozwiązań </w:t>
      </w:r>
      <w:r w:rsidR="00FD133D">
        <w:t xml:space="preserve">mających na celu </w:t>
      </w:r>
      <w:r w:rsidR="00957407" w:rsidRPr="00957407">
        <w:t>przeciwdziałani</w:t>
      </w:r>
      <w:r w:rsidR="00FD133D">
        <w:t>e</w:t>
      </w:r>
      <w:r w:rsidR="00957407" w:rsidRPr="00957407">
        <w:t xml:space="preserve"> tego typu sytuacjom. </w:t>
      </w:r>
    </w:p>
    <w:p w14:paraId="521BED2E" w14:textId="5A36A1FE" w:rsidR="0075504B" w:rsidRPr="0075504B" w:rsidRDefault="00957407" w:rsidP="00B60A70">
      <w:r>
        <w:t xml:space="preserve">Niniejsze zamówienie dotyczy kolejnej, </w:t>
      </w:r>
      <w:r w:rsidR="00440531">
        <w:t>II</w:t>
      </w:r>
      <w:r>
        <w:t xml:space="preserve"> edycji </w:t>
      </w:r>
      <w:r w:rsidR="00FD133D">
        <w:t>b</w:t>
      </w:r>
      <w:r>
        <w:t>adania cen rynkowych usług rozwojowych</w:t>
      </w:r>
      <w:r w:rsidR="00DA21C2">
        <w:t xml:space="preserve">. </w:t>
      </w:r>
      <w:r w:rsidR="0043337D">
        <w:t>Realizacja badania wynika</w:t>
      </w:r>
      <w:r w:rsidR="00FD133D">
        <w:t xml:space="preserve"> z potrzeb</w:t>
      </w:r>
      <w:r w:rsidR="0043337D">
        <w:t>y</w:t>
      </w:r>
      <w:r w:rsidR="00FD133D">
        <w:t xml:space="preserve"> sprawowania kontroli nad </w:t>
      </w:r>
      <w:r w:rsidR="00FE708E" w:rsidRPr="0075504B">
        <w:t>efektywnoś</w:t>
      </w:r>
      <w:r w:rsidR="0075504B" w:rsidRPr="0075504B">
        <w:t>ci</w:t>
      </w:r>
      <w:r w:rsidR="00FD133D">
        <w:t xml:space="preserve">ą </w:t>
      </w:r>
      <w:r w:rsidR="0043337D">
        <w:t xml:space="preserve">wydatkowania </w:t>
      </w:r>
      <w:r w:rsidR="00FE708E" w:rsidRPr="0075504B">
        <w:t>środków publicznyc</w:t>
      </w:r>
      <w:r w:rsidR="00FD133D">
        <w:t>h</w:t>
      </w:r>
      <w:r w:rsidR="0043337D">
        <w:t xml:space="preserve">, a ponadto z konieczności aktualizacji </w:t>
      </w:r>
      <w:r w:rsidR="00FD133D">
        <w:t xml:space="preserve">wyników </w:t>
      </w:r>
      <w:r w:rsidR="0043337D">
        <w:t xml:space="preserve">uzyskanych w </w:t>
      </w:r>
      <w:r w:rsidR="00440531">
        <w:t>I</w:t>
      </w:r>
      <w:r w:rsidR="0043337D">
        <w:t xml:space="preserve"> edycji </w:t>
      </w:r>
      <w:r w:rsidR="00FD133D">
        <w:t>badania</w:t>
      </w:r>
      <w:r w:rsidR="0043337D">
        <w:t>, od której minął już ponad rok</w:t>
      </w:r>
      <w:r w:rsidR="0043337D">
        <w:rPr>
          <w:rStyle w:val="Odwoanieprzypisudolnego"/>
        </w:rPr>
        <w:footnoteReference w:id="5"/>
      </w:r>
      <w:r w:rsidR="00FD133D">
        <w:t>. Zwłaszcza</w:t>
      </w:r>
      <w:r w:rsidR="00440531">
        <w:t>,</w:t>
      </w:r>
      <w:r w:rsidR="00FD133D">
        <w:t xml:space="preserve"> że z informacji docierających z rynku wynika, że w branży szkoleniowej, podobnej jak i w całej gospodarce, następuje wzrost cen. Dodatkowo pandemia COVID-19 jest czynnikiem, który istotnie zaburzył dotychczasowy sposób świadczenia usług rozwojowych (przejście z usług stacjonarnych na zdalne), co </w:t>
      </w:r>
      <w:r w:rsidR="0043337D">
        <w:t>nie mogło pozostać obojętne dla polityki cenowej usługodawców.</w:t>
      </w:r>
    </w:p>
    <w:p w14:paraId="05A33A58" w14:textId="250E8175" w:rsidR="0075504B" w:rsidRPr="0075504B" w:rsidRDefault="00440531" w:rsidP="00B60A70">
      <w:pPr>
        <w:rPr>
          <w:color w:val="FF0000"/>
        </w:rPr>
      </w:pPr>
      <w:r>
        <w:t>II</w:t>
      </w:r>
      <w:r w:rsidR="0043337D">
        <w:t xml:space="preserve"> </w:t>
      </w:r>
      <w:r w:rsidR="0075504B" w:rsidRPr="0075504B">
        <w:t xml:space="preserve">edycja badania powinna zostać zrealizowana w sposób zapewniający porównywalność </w:t>
      </w:r>
      <w:r>
        <w:br/>
      </w:r>
      <w:r w:rsidR="0075504B" w:rsidRPr="0075504B">
        <w:t xml:space="preserve">z wynikami </w:t>
      </w:r>
      <w:r w:rsidR="0043337D">
        <w:t xml:space="preserve">jego </w:t>
      </w:r>
      <w:r>
        <w:t>I</w:t>
      </w:r>
      <w:r w:rsidR="0043337D">
        <w:t xml:space="preserve"> e</w:t>
      </w:r>
      <w:r w:rsidR="0075504B" w:rsidRPr="0075504B">
        <w:t>dycji. Niniejszy OPZ uwzględnia propozycje i rozwiązania metodologiczne zapewniające tę porównywalność</w:t>
      </w:r>
      <w:r w:rsidR="0043337D">
        <w:t xml:space="preserve">. Ponadto w razie potrzeby rozstrzygnięcia szczegółowych kwestii metodologicznych Zamawiający przekaże Wykonawcy niniejszego zamówienia raporty z </w:t>
      </w:r>
      <w:r>
        <w:t>I</w:t>
      </w:r>
      <w:r w:rsidR="0043337D">
        <w:t xml:space="preserve"> edycji badania. </w:t>
      </w:r>
    </w:p>
    <w:p w14:paraId="7F55FCC5" w14:textId="5DDA47EE" w:rsidR="00B94D02" w:rsidRDefault="00B94D02" w:rsidP="00B60A70">
      <w:pPr>
        <w:pStyle w:val="Nagwek1"/>
        <w:spacing w:before="0"/>
      </w:pPr>
      <w:bookmarkStart w:id="2" w:name="_Toc71755906"/>
      <w:r>
        <w:t>Cele i pytania badawcze</w:t>
      </w:r>
      <w:bookmarkEnd w:id="2"/>
    </w:p>
    <w:p w14:paraId="4B05F2ED" w14:textId="282286CD" w:rsidR="0043337D" w:rsidRPr="00497437" w:rsidRDefault="0043337D" w:rsidP="0043337D">
      <w:r w:rsidRPr="0043337D">
        <w:rPr>
          <w:b/>
          <w:bCs/>
        </w:rPr>
        <w:t>Głównym celem</w:t>
      </w:r>
      <w:r w:rsidRPr="0075504B">
        <w:t xml:space="preserve"> </w:t>
      </w:r>
      <w:r w:rsidR="00440531">
        <w:t>II</w:t>
      </w:r>
      <w:r>
        <w:t xml:space="preserve"> </w:t>
      </w:r>
      <w:r w:rsidRPr="0075504B">
        <w:t xml:space="preserve">edycji badania cen usług rozwojowych jest </w:t>
      </w:r>
      <w:r w:rsidRPr="0043337D">
        <w:rPr>
          <w:b/>
          <w:bCs/>
        </w:rPr>
        <w:t>określenie konkurencyjności cenowej dostępnych w BUR dofinansowanych usług rozwojowych w</w:t>
      </w:r>
      <w:r w:rsidR="00B658EB">
        <w:rPr>
          <w:b/>
          <w:bCs/>
        </w:rPr>
        <w:t> </w:t>
      </w:r>
      <w:r w:rsidRPr="0043337D">
        <w:rPr>
          <w:b/>
          <w:bCs/>
        </w:rPr>
        <w:t xml:space="preserve"> stosunku do </w:t>
      </w:r>
      <w:r w:rsidR="00497437">
        <w:rPr>
          <w:b/>
          <w:bCs/>
        </w:rPr>
        <w:t xml:space="preserve">analogicznych </w:t>
      </w:r>
      <w:r w:rsidRPr="0043337D">
        <w:rPr>
          <w:b/>
          <w:bCs/>
        </w:rPr>
        <w:t>usług dostępnych poza systemem BUR</w:t>
      </w:r>
      <w:r w:rsidR="00497437">
        <w:rPr>
          <w:b/>
          <w:bCs/>
        </w:rPr>
        <w:t xml:space="preserve">, </w:t>
      </w:r>
      <w:r w:rsidR="00497437" w:rsidRPr="00497437">
        <w:t>tj. na warunkach rynkowych (komercyjnych).</w:t>
      </w:r>
      <w:r w:rsidRPr="00497437">
        <w:t xml:space="preserve"> </w:t>
      </w:r>
    </w:p>
    <w:p w14:paraId="1D8AC30E" w14:textId="04B8EBBE" w:rsidR="00AF3A42" w:rsidRPr="008E0E69" w:rsidRDefault="00AF3A42" w:rsidP="00B60A70">
      <w:r w:rsidRPr="008E0E69">
        <w:t xml:space="preserve">Zadaniem Wykonawcy będzie udzielenie w wyniku </w:t>
      </w:r>
      <w:r w:rsidR="00CB4B89" w:rsidRPr="008E0E69">
        <w:t>przeprowadzonych prac badawczych</w:t>
      </w:r>
      <w:r w:rsidRPr="008E0E69">
        <w:t xml:space="preserve"> odpowiedzi na pytania</w:t>
      </w:r>
      <w:r w:rsidR="00030C36" w:rsidRPr="008E0E69">
        <w:t xml:space="preserve"> przedstawione poniżej</w:t>
      </w:r>
      <w:r w:rsidR="006869B2" w:rsidRPr="008E0E69">
        <w:t>. Dla uproszczenia niektóre z</w:t>
      </w:r>
      <w:r w:rsidR="00CB4B89" w:rsidRPr="008E0E69">
        <w:t xml:space="preserve"> nich</w:t>
      </w:r>
      <w:r w:rsidR="006869B2" w:rsidRPr="008E0E69">
        <w:t xml:space="preserve"> sformułowane zostały jako pytania rozstrzygnięcia, jednak odpowiedź na nie powinna zostać każdorazowo uzasadniona analizą wyników badania oraz </w:t>
      </w:r>
      <w:r w:rsidR="00FE708E" w:rsidRPr="008E0E69">
        <w:t xml:space="preserve">powinna </w:t>
      </w:r>
      <w:r w:rsidR="006869B2" w:rsidRPr="008E0E69">
        <w:t xml:space="preserve">zawierać wyjaśnienie </w:t>
      </w:r>
      <w:r w:rsidR="00CB4B89" w:rsidRPr="008E0E69">
        <w:t>za</w:t>
      </w:r>
      <w:r w:rsidR="006869B2" w:rsidRPr="008E0E69">
        <w:t>obserwowanych zjawisk.</w:t>
      </w:r>
    </w:p>
    <w:p w14:paraId="6F69BE29" w14:textId="6D3C3848" w:rsidR="00AF3A42" w:rsidRPr="00CD1AE5" w:rsidRDefault="00AF3A42" w:rsidP="008D0654">
      <w:pPr>
        <w:pStyle w:val="Akapitzlist"/>
        <w:numPr>
          <w:ilvl w:val="0"/>
          <w:numId w:val="5"/>
        </w:numPr>
        <w:ind w:hanging="357"/>
        <w:contextualSpacing w:val="0"/>
      </w:pPr>
      <w:r w:rsidRPr="00CD1AE5">
        <w:t xml:space="preserve">Czy występuje </w:t>
      </w:r>
      <w:r w:rsidR="00A55172" w:rsidRPr="00CD1AE5">
        <w:t xml:space="preserve">zróżnicowanie cen w ramach </w:t>
      </w:r>
      <w:r w:rsidR="00E05787" w:rsidRPr="00CD1AE5">
        <w:t>poszczególnych grup</w:t>
      </w:r>
      <w:r w:rsidR="00A55172" w:rsidRPr="00CD1AE5">
        <w:t xml:space="preserve"> usług </w:t>
      </w:r>
      <w:r w:rsidR="00360366" w:rsidRPr="00CD1AE5">
        <w:t>rozwojowych zarejestrowanych w BUR</w:t>
      </w:r>
      <w:r w:rsidR="008E7B46" w:rsidRPr="00CD1AE5">
        <w:t>? Jeśli tak, to:</w:t>
      </w:r>
    </w:p>
    <w:p w14:paraId="46B10F13" w14:textId="7ACB6711" w:rsidR="00405960" w:rsidRPr="00CD1AE5" w:rsidRDefault="00405960" w:rsidP="008D0654">
      <w:pPr>
        <w:pStyle w:val="Akapitzlist"/>
        <w:numPr>
          <w:ilvl w:val="0"/>
          <w:numId w:val="6"/>
        </w:numPr>
        <w:ind w:hanging="357"/>
        <w:contextualSpacing w:val="0"/>
      </w:pPr>
      <w:r w:rsidRPr="00CD1AE5">
        <w:t>Jak duże jest to zróżnicowanie</w:t>
      </w:r>
      <w:r w:rsidR="00075627" w:rsidRPr="00CD1AE5">
        <w:t>?</w:t>
      </w:r>
    </w:p>
    <w:p w14:paraId="119C2033" w14:textId="0DAEC8C5" w:rsidR="00A55172" w:rsidRPr="00CD1AE5" w:rsidRDefault="00A55172" w:rsidP="008D0654">
      <w:pPr>
        <w:pStyle w:val="Akapitzlist"/>
        <w:numPr>
          <w:ilvl w:val="0"/>
          <w:numId w:val="6"/>
        </w:numPr>
        <w:ind w:hanging="357"/>
        <w:contextualSpacing w:val="0"/>
      </w:pPr>
      <w:r w:rsidRPr="00CD1AE5">
        <w:lastRenderedPageBreak/>
        <w:t xml:space="preserve">W przypadku których </w:t>
      </w:r>
      <w:r w:rsidR="008E7B46" w:rsidRPr="00CD1AE5">
        <w:t xml:space="preserve">grup </w:t>
      </w:r>
      <w:r w:rsidRPr="00CD1AE5">
        <w:t>usług to zróżnicowanie jest największe?</w:t>
      </w:r>
    </w:p>
    <w:p w14:paraId="5F6AF3B8" w14:textId="22CB1B4E" w:rsidR="00E05787" w:rsidRPr="00CD1AE5" w:rsidRDefault="008E7B46" w:rsidP="008D0654">
      <w:pPr>
        <w:pStyle w:val="Akapitzlist"/>
        <w:numPr>
          <w:ilvl w:val="0"/>
          <w:numId w:val="6"/>
        </w:numPr>
        <w:ind w:hanging="357"/>
        <w:contextualSpacing w:val="0"/>
      </w:pPr>
      <w:r w:rsidRPr="00CD1AE5">
        <w:t>Jakie czynniki mają wpływ na występowanie zidentyfikowanego zróżnicowania?</w:t>
      </w:r>
    </w:p>
    <w:p w14:paraId="6FB2D924" w14:textId="78211B90" w:rsidR="008E7B46" w:rsidRPr="00CD1AE5" w:rsidRDefault="008E7B46" w:rsidP="008D0654">
      <w:pPr>
        <w:pStyle w:val="Akapitzlist"/>
        <w:numPr>
          <w:ilvl w:val="0"/>
          <w:numId w:val="6"/>
        </w:numPr>
        <w:ind w:hanging="357"/>
        <w:contextualSpacing w:val="0"/>
      </w:pPr>
      <w:r w:rsidRPr="00CD1AE5">
        <w:t>Czy można zidentyfikować podmioty lub ich grupy, w przypadku których analizowane ceny usług istotnie odbiegają od cen przeciętnych</w:t>
      </w:r>
      <w:r w:rsidR="00E53B8D">
        <w:rPr>
          <w:rStyle w:val="Odwoanieprzypisudolnego"/>
        </w:rPr>
        <w:footnoteReference w:id="6"/>
      </w:r>
      <w:r w:rsidRPr="00CD1AE5">
        <w:t xml:space="preserve">? </w:t>
      </w:r>
      <w:r w:rsidR="00117D0D">
        <w:t>Jeśli tak, to w jaki sposób można te podmioty lub ich grupy scharakteryzować?</w:t>
      </w:r>
    </w:p>
    <w:p w14:paraId="0F33C521" w14:textId="228AF428" w:rsidR="00240231" w:rsidRPr="00CD1AE5" w:rsidRDefault="00240231" w:rsidP="008D0654">
      <w:pPr>
        <w:pStyle w:val="Akapitzlist"/>
        <w:numPr>
          <w:ilvl w:val="0"/>
          <w:numId w:val="5"/>
        </w:numPr>
        <w:ind w:hanging="357"/>
        <w:contextualSpacing w:val="0"/>
        <w:rPr>
          <w:color w:val="auto"/>
        </w:rPr>
      </w:pPr>
      <w:r w:rsidRPr="00CD1AE5">
        <w:rPr>
          <w:color w:val="auto"/>
        </w:rPr>
        <w:t xml:space="preserve">Jakie tendencje w poziomie cen usług rozwojowych </w:t>
      </w:r>
      <w:r w:rsidR="00497437" w:rsidRPr="00CD1AE5">
        <w:rPr>
          <w:color w:val="auto"/>
        </w:rPr>
        <w:t xml:space="preserve">zarejestrowanych w BUR </w:t>
      </w:r>
      <w:r w:rsidRPr="00CD1AE5">
        <w:rPr>
          <w:color w:val="auto"/>
        </w:rPr>
        <w:t xml:space="preserve">odnotowano w porównaniu do wyników </w:t>
      </w:r>
      <w:r w:rsidR="005818E7" w:rsidRPr="00CD1AE5">
        <w:rPr>
          <w:color w:val="auto"/>
        </w:rPr>
        <w:t xml:space="preserve">pierwszej </w:t>
      </w:r>
      <w:r w:rsidRPr="00CD1AE5">
        <w:rPr>
          <w:color w:val="auto"/>
        </w:rPr>
        <w:t>edycji badania?</w:t>
      </w:r>
    </w:p>
    <w:p w14:paraId="650538A4" w14:textId="1017AD98" w:rsidR="005818E7" w:rsidRPr="00CD1AE5" w:rsidRDefault="005818E7" w:rsidP="008D0654">
      <w:pPr>
        <w:pStyle w:val="Akapitzlist"/>
        <w:numPr>
          <w:ilvl w:val="0"/>
          <w:numId w:val="5"/>
        </w:numPr>
        <w:ind w:hanging="357"/>
        <w:contextualSpacing w:val="0"/>
      </w:pPr>
      <w:r w:rsidRPr="00CD1AE5">
        <w:t>Jak</w:t>
      </w:r>
      <w:r w:rsidR="00497437" w:rsidRPr="00CD1AE5">
        <w:t>i jest obecny poziom cen rynkowych w poszczególnych grupach usług rozwojowych?</w:t>
      </w:r>
    </w:p>
    <w:p w14:paraId="6E3125E8" w14:textId="5728D172" w:rsidR="00497437" w:rsidRPr="00CD1AE5" w:rsidRDefault="00497437" w:rsidP="008D0654">
      <w:pPr>
        <w:pStyle w:val="Akapitzlist"/>
        <w:numPr>
          <w:ilvl w:val="0"/>
          <w:numId w:val="5"/>
        </w:numPr>
        <w:ind w:hanging="357"/>
        <w:contextualSpacing w:val="0"/>
        <w:rPr>
          <w:color w:val="auto"/>
        </w:rPr>
      </w:pPr>
      <w:r w:rsidRPr="00CD1AE5">
        <w:rPr>
          <w:color w:val="auto"/>
        </w:rPr>
        <w:t>Jakie tendencje w poziomie cen rynkowych usług rozwojowych odnotowano w porównaniu do wyników pierwszej edycji badania?</w:t>
      </w:r>
    </w:p>
    <w:p w14:paraId="3B41394F" w14:textId="33222D46" w:rsidR="008E7B46" w:rsidRPr="00CD1AE5" w:rsidRDefault="00A55172" w:rsidP="008D0654">
      <w:pPr>
        <w:pStyle w:val="Akapitzlist"/>
        <w:numPr>
          <w:ilvl w:val="0"/>
          <w:numId w:val="5"/>
        </w:numPr>
        <w:ind w:hanging="357"/>
        <w:contextualSpacing w:val="0"/>
      </w:pPr>
      <w:r w:rsidRPr="00CD1AE5">
        <w:t xml:space="preserve">Jaka jest konkurencyjność </w:t>
      </w:r>
      <w:r w:rsidR="008E7B46" w:rsidRPr="00CD1AE5">
        <w:t xml:space="preserve">cenowa </w:t>
      </w:r>
      <w:r w:rsidRPr="00CD1AE5">
        <w:t xml:space="preserve">usług zawartych w </w:t>
      </w:r>
      <w:r w:rsidR="008E7B46" w:rsidRPr="00CD1AE5">
        <w:t xml:space="preserve">BUR </w:t>
      </w:r>
      <w:r w:rsidR="00497437" w:rsidRPr="00CD1AE5">
        <w:t>w porównaniu do usług oferowanych poza systemem BUR</w:t>
      </w:r>
      <w:r w:rsidR="008E7B46" w:rsidRPr="00CD1AE5">
        <w:t>?</w:t>
      </w:r>
    </w:p>
    <w:p w14:paraId="50404FA9" w14:textId="4AB8C6DD" w:rsidR="0028011E" w:rsidRPr="00CD1AE5" w:rsidRDefault="00075627" w:rsidP="008D0654">
      <w:pPr>
        <w:pStyle w:val="Akapitzlist"/>
        <w:numPr>
          <w:ilvl w:val="0"/>
          <w:numId w:val="7"/>
        </w:numPr>
        <w:ind w:hanging="357"/>
        <w:contextualSpacing w:val="0"/>
      </w:pPr>
      <w:r w:rsidRPr="00CD1AE5">
        <w:t>Czy, a jeśli tak</w:t>
      </w:r>
      <w:r w:rsidR="005818E7" w:rsidRPr="00CD1AE5">
        <w:t>,</w:t>
      </w:r>
      <w:r w:rsidRPr="00CD1AE5">
        <w:t xml:space="preserve"> to jaka jest różnica w przeciętnych cenach usług </w:t>
      </w:r>
      <w:r w:rsidR="00FE708E" w:rsidRPr="00CD1AE5">
        <w:t>w</w:t>
      </w:r>
      <w:r w:rsidRPr="00CD1AE5">
        <w:t xml:space="preserve"> BUR oraz usług </w:t>
      </w:r>
      <w:r w:rsidR="00497437" w:rsidRPr="00CD1AE5">
        <w:t>oferowanych poza systemem BUR</w:t>
      </w:r>
      <w:r w:rsidRPr="00CD1AE5">
        <w:t>?</w:t>
      </w:r>
    </w:p>
    <w:p w14:paraId="4E3CD691" w14:textId="19D71993" w:rsidR="00BC3291" w:rsidRPr="00CD1AE5" w:rsidRDefault="008E7B46" w:rsidP="008D0654">
      <w:pPr>
        <w:pStyle w:val="Akapitzlist"/>
        <w:numPr>
          <w:ilvl w:val="0"/>
          <w:numId w:val="7"/>
        </w:numPr>
        <w:ind w:hanging="357"/>
        <w:contextualSpacing w:val="0"/>
      </w:pPr>
      <w:r w:rsidRPr="00CD1AE5">
        <w:t>W przypadku których grup usług</w:t>
      </w:r>
      <w:r w:rsidR="00FA3EE9" w:rsidRPr="00CD1AE5">
        <w:t xml:space="preserve"> występują największe rozbieżności cenowe?</w:t>
      </w:r>
    </w:p>
    <w:p w14:paraId="0055F2E6" w14:textId="77777777" w:rsidR="00B541F9" w:rsidRDefault="00497437" w:rsidP="00497437">
      <w:r w:rsidRPr="00CD1AE5">
        <w:t>Pod pojęciem „grup usług rozwojowych” Zamawiający rozumie</w:t>
      </w:r>
      <w:r w:rsidR="00B541F9">
        <w:t>:</w:t>
      </w:r>
    </w:p>
    <w:p w14:paraId="32ADDB48" w14:textId="687963A8" w:rsidR="00497437" w:rsidRPr="00CD1AE5" w:rsidRDefault="00B541F9" w:rsidP="009F69B8">
      <w:pPr>
        <w:pStyle w:val="Akapitzlist"/>
        <w:numPr>
          <w:ilvl w:val="0"/>
          <w:numId w:val="28"/>
        </w:numPr>
        <w:contextualSpacing w:val="0"/>
      </w:pPr>
      <w:r>
        <w:t>W odniesieniu do usług opublikowanych w BUR - g</w:t>
      </w:r>
      <w:r w:rsidR="00DC019E">
        <w:t xml:space="preserve">rupy </w:t>
      </w:r>
      <w:r w:rsidR="00497437" w:rsidRPr="00CD1AE5">
        <w:t>wyróżnione ze względu na następujące zmienne dostępne w Bazie:</w:t>
      </w:r>
    </w:p>
    <w:p w14:paraId="52C214F3" w14:textId="38B8C5A3" w:rsidR="00497437" w:rsidRDefault="00497437" w:rsidP="009F69B8">
      <w:pPr>
        <w:pStyle w:val="Akapitzlist"/>
        <w:numPr>
          <w:ilvl w:val="0"/>
          <w:numId w:val="26"/>
        </w:numPr>
        <w:ind w:left="714" w:hanging="357"/>
        <w:contextualSpacing w:val="0"/>
      </w:pPr>
      <w:r>
        <w:t>kategoria i podkategoria tematyczn</w:t>
      </w:r>
      <w:r w:rsidR="00DF2858">
        <w:t>a</w:t>
      </w:r>
      <w:r>
        <w:t xml:space="preserve"> usługi (</w:t>
      </w:r>
      <w:r w:rsidR="000D0D04">
        <w:t xml:space="preserve">według klasyfikacji przedstawionej </w:t>
      </w:r>
      <w:r>
        <w:t>w</w:t>
      </w:r>
      <w:r w:rsidR="00B658EB">
        <w:t> </w:t>
      </w:r>
      <w:r>
        <w:t xml:space="preserve"> załączniku nr 1</w:t>
      </w:r>
      <w:r w:rsidR="00C2694E">
        <w:t>, zawierającej 12 kategorii i 91 podkategorii</w:t>
      </w:r>
      <w:r>
        <w:t>)</w:t>
      </w:r>
      <w:r w:rsidR="000D0D04">
        <w:t>,</w:t>
      </w:r>
    </w:p>
    <w:p w14:paraId="7AAA862A" w14:textId="50DFB470" w:rsidR="00497437" w:rsidRDefault="00497437" w:rsidP="009F69B8">
      <w:pPr>
        <w:pStyle w:val="Akapitzlist"/>
        <w:numPr>
          <w:ilvl w:val="0"/>
          <w:numId w:val="26"/>
        </w:numPr>
        <w:contextualSpacing w:val="0"/>
      </w:pPr>
      <w:r>
        <w:t>rodzaj usługi: szkoleniowa lub doradcza</w:t>
      </w:r>
      <w:r w:rsidR="000D0D04">
        <w:t>,</w:t>
      </w:r>
    </w:p>
    <w:p w14:paraId="7AE9FBEE" w14:textId="77777777" w:rsidR="00497437" w:rsidRDefault="00497437" w:rsidP="009F69B8">
      <w:pPr>
        <w:pStyle w:val="Akapitzlist"/>
        <w:numPr>
          <w:ilvl w:val="0"/>
          <w:numId w:val="26"/>
        </w:numPr>
        <w:contextualSpacing w:val="0"/>
      </w:pPr>
      <w:r>
        <w:t>podrodzaj usługi:</w:t>
      </w:r>
    </w:p>
    <w:p w14:paraId="7D72D145" w14:textId="4EB40B73" w:rsidR="00497437" w:rsidRDefault="00497437" w:rsidP="009F69B8">
      <w:pPr>
        <w:pStyle w:val="Akapitzlist"/>
        <w:numPr>
          <w:ilvl w:val="1"/>
          <w:numId w:val="27"/>
        </w:numPr>
        <w:contextualSpacing w:val="0"/>
      </w:pPr>
      <w:r>
        <w:t>wśród usług szkoleniowych są to: szkolenie, usługa o charakterze zawodowej, egzamin, studia podyplomowe</w:t>
      </w:r>
      <w:r w:rsidR="00117D0D">
        <w:t>,</w:t>
      </w:r>
    </w:p>
    <w:p w14:paraId="38D32EFD" w14:textId="519E1681" w:rsidR="00497437" w:rsidRDefault="00497437" w:rsidP="009F69B8">
      <w:pPr>
        <w:pStyle w:val="Akapitzlist"/>
        <w:numPr>
          <w:ilvl w:val="1"/>
          <w:numId w:val="27"/>
        </w:numPr>
        <w:contextualSpacing w:val="0"/>
      </w:pPr>
      <w:r>
        <w:t>wśród usług doradczych są to: doradztwo, coaching, mentoring</w:t>
      </w:r>
      <w:r w:rsidR="000D0D04">
        <w:t>,</w:t>
      </w:r>
    </w:p>
    <w:p w14:paraId="18BE818B" w14:textId="2070385E" w:rsidR="00497437" w:rsidRPr="0085115F" w:rsidRDefault="00497437" w:rsidP="009F69B8">
      <w:pPr>
        <w:pStyle w:val="Akapitzlist"/>
        <w:numPr>
          <w:ilvl w:val="0"/>
          <w:numId w:val="26"/>
        </w:numPr>
        <w:contextualSpacing w:val="0"/>
      </w:pPr>
      <w:r w:rsidRPr="009F69B8">
        <w:t>form</w:t>
      </w:r>
      <w:r w:rsidR="000D0D04" w:rsidRPr="009F69B8">
        <w:t>a</w:t>
      </w:r>
      <w:r w:rsidRPr="009F69B8">
        <w:t xml:space="preserve"> świadczenia usługi: stacjonarna, zdalna w czasie rzeczywistym, zdalna, mieszana (usługa stacjonarna połączona z usługą zdalną w czasie rzeczywistym), mieszana (usługa stacjonarna połączona z usługą zdalną), mieszana (usługa zdalna połączona z usługą zdalną w czasie rzeczywistym)</w:t>
      </w:r>
      <w:r w:rsidR="000D0D04" w:rsidRPr="009F69B8">
        <w:t>,</w:t>
      </w:r>
    </w:p>
    <w:p w14:paraId="218EDDDA" w14:textId="08692CA2" w:rsidR="0085115F" w:rsidRPr="006D0A2A" w:rsidRDefault="0085115F" w:rsidP="009F69B8">
      <w:pPr>
        <w:pStyle w:val="Akapitzlist"/>
        <w:numPr>
          <w:ilvl w:val="0"/>
          <w:numId w:val="26"/>
        </w:numPr>
        <w:contextualSpacing w:val="0"/>
      </w:pPr>
      <w:r w:rsidRPr="009F69B8">
        <w:t>typ usługi (otwarta lub zamknięta),</w:t>
      </w:r>
    </w:p>
    <w:p w14:paraId="56EBA8DD" w14:textId="06B9ADD8" w:rsidR="00117D0D" w:rsidRPr="009F69B8" w:rsidRDefault="00497437" w:rsidP="009F69B8">
      <w:pPr>
        <w:pStyle w:val="Akapitzlist"/>
        <w:numPr>
          <w:ilvl w:val="0"/>
          <w:numId w:val="26"/>
        </w:numPr>
        <w:contextualSpacing w:val="0"/>
      </w:pPr>
      <w:r w:rsidRPr="009F69B8">
        <w:lastRenderedPageBreak/>
        <w:t>miejsce realizacji usługi w ujęciu wojewódzkim</w:t>
      </w:r>
      <w:r w:rsidR="00117D0D" w:rsidRPr="009F69B8">
        <w:t>,</w:t>
      </w:r>
    </w:p>
    <w:p w14:paraId="60AC971B" w14:textId="57CD873A" w:rsidR="0085115F" w:rsidRPr="0085115F" w:rsidRDefault="0085115F" w:rsidP="009F69B8">
      <w:pPr>
        <w:pStyle w:val="Akapitzlist"/>
        <w:numPr>
          <w:ilvl w:val="0"/>
          <w:numId w:val="26"/>
        </w:numPr>
        <w:contextualSpacing w:val="0"/>
      </w:pPr>
      <w:r w:rsidRPr="009F69B8">
        <w:t>możliwość uzyskania dofinansowania</w:t>
      </w:r>
      <w:r w:rsidR="00DF2858" w:rsidRPr="009F69B8">
        <w:t xml:space="preserve"> ze środków EFS</w:t>
      </w:r>
      <w:r w:rsidRPr="009F69B8">
        <w:t>,</w:t>
      </w:r>
    </w:p>
    <w:p w14:paraId="582DCB23" w14:textId="387BCAAD" w:rsidR="0085115F" w:rsidRPr="009F69B8" w:rsidRDefault="0085115F" w:rsidP="009F69B8">
      <w:pPr>
        <w:pStyle w:val="Akapitzlist"/>
        <w:numPr>
          <w:ilvl w:val="0"/>
          <w:numId w:val="26"/>
        </w:numPr>
        <w:contextualSpacing w:val="0"/>
      </w:pPr>
      <w:r w:rsidRPr="009F69B8">
        <w:t>typ projektu ze względu na sposób rozliczania dofinansowania (r</w:t>
      </w:r>
      <w:r>
        <w:t>efundacja wydatków, system bonowy, system kont przedpłaconych)</w:t>
      </w:r>
      <w:r w:rsidR="00B541F9" w:rsidRPr="009F69B8">
        <w:rPr>
          <w:vertAlign w:val="superscript"/>
        </w:rPr>
        <w:footnoteReference w:id="7"/>
      </w:r>
      <w:r w:rsidRPr="009F69B8">
        <w:t>,</w:t>
      </w:r>
    </w:p>
    <w:p w14:paraId="03C0DF7E" w14:textId="2AC87174" w:rsidR="0085115F" w:rsidRPr="009F69B8" w:rsidRDefault="00E53B8D" w:rsidP="009F69B8">
      <w:pPr>
        <w:pStyle w:val="Akapitzlist"/>
        <w:numPr>
          <w:ilvl w:val="0"/>
          <w:numId w:val="26"/>
        </w:numPr>
        <w:contextualSpacing w:val="0"/>
      </w:pPr>
      <w:r w:rsidRPr="009F69B8">
        <w:t>okres dostępności usługi (w ujęciu kwartalnym lub innym</w:t>
      </w:r>
      <w:r w:rsidR="00DC019E" w:rsidRPr="009F69B8">
        <w:t xml:space="preserve"> rekomendowanym przez Wykonawcę w celu ujawnienia </w:t>
      </w:r>
      <w:r w:rsidR="00B541F9" w:rsidRPr="009F69B8">
        <w:t xml:space="preserve">ewentualnego </w:t>
      </w:r>
      <w:r w:rsidR="00DC019E" w:rsidRPr="009F69B8">
        <w:t>zróżnicowania cen na przestrzeni badanego okresu).</w:t>
      </w:r>
    </w:p>
    <w:p w14:paraId="77A03B7D" w14:textId="5834AD3B" w:rsidR="00B541F9" w:rsidRPr="009F69B8" w:rsidRDefault="00B541F9" w:rsidP="009F69B8">
      <w:pPr>
        <w:pStyle w:val="Akapitzlist"/>
        <w:numPr>
          <w:ilvl w:val="0"/>
          <w:numId w:val="28"/>
        </w:numPr>
        <w:contextualSpacing w:val="0"/>
      </w:pPr>
      <w:r w:rsidRPr="009F69B8">
        <w:t>W odniesieniu do usług oferowanych poza systemem BUR - grupy odpowiadające wyżej wymienionym</w:t>
      </w:r>
      <w:r w:rsidR="00D944F0">
        <w:t xml:space="preserve"> (z wyjątkiem grup wyróżnionych ze względu na zmienne wskazane w</w:t>
      </w:r>
      <w:r w:rsidR="00B658EB">
        <w:t> </w:t>
      </w:r>
      <w:r w:rsidR="00D944F0">
        <w:t xml:space="preserve"> podpunktach g), h), i) powyżej, mających zastosowanie jedynie w odniesieniu do usług dostępnych w BUR).</w:t>
      </w:r>
    </w:p>
    <w:p w14:paraId="0712DB49" w14:textId="6368F042" w:rsidR="000D0D04" w:rsidRPr="000D0D04" w:rsidRDefault="000D0D04" w:rsidP="000D0D04">
      <w:pPr>
        <w:rPr>
          <w:color w:val="auto"/>
        </w:rPr>
      </w:pPr>
      <w:r>
        <w:rPr>
          <w:color w:val="auto"/>
        </w:rPr>
        <w:t xml:space="preserve">Wykonawca przeprowadzi analizy w podziale na grupy usług wyróżnione ze względu na każdą z tych zmiennych </w:t>
      </w:r>
      <w:r w:rsidR="00C2694E">
        <w:rPr>
          <w:color w:val="auto"/>
        </w:rPr>
        <w:t>niezależnie</w:t>
      </w:r>
      <w:r>
        <w:rPr>
          <w:color w:val="auto"/>
        </w:rPr>
        <w:t>, a także - jeśli będzie to możliwe ze statystycznego punktu widzenia – w grupach wyróżnionych ze względu na kombinacje tych zmiennych. Szczególnie interesujące – biorąc pod uwagę warunki wynikające z pandemii COVID-19 – będzie sprawdzenie poziomu cen w każdej z podkategorii tematycznych w podziale na usługi</w:t>
      </w:r>
      <w:r w:rsidR="003E150B">
        <w:rPr>
          <w:color w:val="auto"/>
        </w:rPr>
        <w:t xml:space="preserve"> świadczone w formie</w:t>
      </w:r>
      <w:r>
        <w:rPr>
          <w:color w:val="auto"/>
        </w:rPr>
        <w:t xml:space="preserve"> stacjonarne</w:t>
      </w:r>
      <w:r w:rsidR="003E150B">
        <w:rPr>
          <w:color w:val="auto"/>
        </w:rPr>
        <w:t>j</w:t>
      </w:r>
      <w:r>
        <w:rPr>
          <w:color w:val="auto"/>
        </w:rPr>
        <w:t xml:space="preserve"> i zdalne</w:t>
      </w:r>
      <w:r w:rsidR="003E150B">
        <w:rPr>
          <w:color w:val="auto"/>
        </w:rPr>
        <w:t>j</w:t>
      </w:r>
      <w:r>
        <w:rPr>
          <w:color w:val="auto"/>
        </w:rPr>
        <w:t>.</w:t>
      </w:r>
    </w:p>
    <w:p w14:paraId="579EE7A0" w14:textId="5AC5EECB" w:rsidR="00B94D02" w:rsidRDefault="00B94D02" w:rsidP="00B60A70">
      <w:pPr>
        <w:pStyle w:val="Nagwek1"/>
        <w:spacing w:before="0"/>
      </w:pPr>
      <w:bookmarkStart w:id="3" w:name="_Toc71755907"/>
      <w:r>
        <w:t>Metody</w:t>
      </w:r>
      <w:r w:rsidR="008E0E69">
        <w:t>ka badawcza</w:t>
      </w:r>
      <w:bookmarkEnd w:id="3"/>
    </w:p>
    <w:p w14:paraId="245A2EB0" w14:textId="692335A7" w:rsidR="00FD119B" w:rsidRPr="0026218E" w:rsidRDefault="000D0D04" w:rsidP="00C2694E">
      <w:r>
        <w:t xml:space="preserve">Badanie będzie się składać z opisanych niżej etapów. </w:t>
      </w:r>
    </w:p>
    <w:p w14:paraId="387DFBC1" w14:textId="3ECA22DC" w:rsidR="008E0E69" w:rsidRPr="00E61875" w:rsidRDefault="008E0E69" w:rsidP="00B60A70">
      <w:pPr>
        <w:pStyle w:val="Nagwek2"/>
        <w:spacing w:before="0" w:after="120"/>
      </w:pPr>
      <w:bookmarkStart w:id="4" w:name="_Toc71755908"/>
      <w:r w:rsidRPr="00E61875">
        <w:t xml:space="preserve">Analiza </w:t>
      </w:r>
      <w:r w:rsidR="00E61875">
        <w:t xml:space="preserve">statystyczna </w:t>
      </w:r>
      <w:r w:rsidRPr="00E61875">
        <w:t xml:space="preserve">cen usług rozwojowych </w:t>
      </w:r>
      <w:r w:rsidR="00C2694E">
        <w:t xml:space="preserve">dostępnych </w:t>
      </w:r>
      <w:r w:rsidRPr="00E61875">
        <w:t>w BUR</w:t>
      </w:r>
      <w:bookmarkEnd w:id="4"/>
    </w:p>
    <w:p w14:paraId="4E85000A" w14:textId="51F9ED24" w:rsidR="00E458C8" w:rsidRDefault="00E458C8" w:rsidP="00B60A70">
      <w:r>
        <w:t>Efektem przeprowadzonych w tej fazie badania prac będzie odpowiedź pytani</w:t>
      </w:r>
      <w:r w:rsidR="00C2694E">
        <w:t>a</w:t>
      </w:r>
      <w:r>
        <w:t xml:space="preserve"> badawcze</w:t>
      </w:r>
      <w:r w:rsidR="00C2694E">
        <w:t xml:space="preserve"> związane ze zróżnicowaniem cen usług rozwojowych BUR oraz dynamiką zmian cen w</w:t>
      </w:r>
      <w:r w:rsidR="00B658EB">
        <w:t> </w:t>
      </w:r>
      <w:r w:rsidR="00C2694E">
        <w:t xml:space="preserve"> porównaniu do </w:t>
      </w:r>
      <w:r w:rsidR="00440531">
        <w:t>I</w:t>
      </w:r>
      <w:r w:rsidR="00C2694E">
        <w:t xml:space="preserve"> edycji badania (1. i 2. pytanie badawcze). </w:t>
      </w:r>
    </w:p>
    <w:p w14:paraId="5733277F" w14:textId="27F11CF0" w:rsidR="008C029D" w:rsidRDefault="0085115F" w:rsidP="00B60A70">
      <w:r>
        <w:t>Dane do analizy</w:t>
      </w:r>
      <w:r w:rsidR="00FD119B">
        <w:t xml:space="preserve"> zostan</w:t>
      </w:r>
      <w:r>
        <w:t>ą</w:t>
      </w:r>
      <w:r w:rsidR="00FD119B">
        <w:t xml:space="preserve"> przekazan</w:t>
      </w:r>
      <w:r>
        <w:t>e</w:t>
      </w:r>
      <w:r w:rsidR="00FD119B">
        <w:t xml:space="preserve"> </w:t>
      </w:r>
      <w:r w:rsidR="008C029D">
        <w:t>W</w:t>
      </w:r>
      <w:r w:rsidR="00FD119B">
        <w:t xml:space="preserve">ykonawcy badania w terminie 5 dni roboczych od </w:t>
      </w:r>
      <w:r w:rsidR="00440531">
        <w:t xml:space="preserve">zawarcia </w:t>
      </w:r>
      <w:r w:rsidR="00FD119B">
        <w:t xml:space="preserve">umowy. </w:t>
      </w:r>
      <w:r>
        <w:t>Będą one</w:t>
      </w:r>
      <w:r w:rsidR="00FD119B">
        <w:t xml:space="preserve"> obejmował</w:t>
      </w:r>
      <w:r>
        <w:t>y</w:t>
      </w:r>
      <w:r w:rsidR="00FD119B">
        <w:t xml:space="preserve"> wszystkie usługi opublikowane od początku funkcjonowania </w:t>
      </w:r>
      <w:r w:rsidR="00D944F0">
        <w:t xml:space="preserve">Bazy </w:t>
      </w:r>
      <w:r w:rsidR="00FD119B">
        <w:t xml:space="preserve">do dnia </w:t>
      </w:r>
      <w:r w:rsidR="00440531">
        <w:t>zawarcia</w:t>
      </w:r>
      <w:r w:rsidR="00FD119B">
        <w:t xml:space="preserve"> umowy. </w:t>
      </w:r>
      <w:r w:rsidR="008C029D">
        <w:t xml:space="preserve">Analiza obejmie </w:t>
      </w:r>
      <w:r w:rsidR="00C2694E">
        <w:t xml:space="preserve">jednak tylko </w:t>
      </w:r>
      <w:r w:rsidR="008C029D">
        <w:t xml:space="preserve">usługi opublikowane w BUR w okresie od 1 stycznia 2020 r. do momentu </w:t>
      </w:r>
      <w:r w:rsidR="00440531">
        <w:t>zawarcia</w:t>
      </w:r>
      <w:r w:rsidR="008C029D">
        <w:t xml:space="preserve"> umowy. Zamawiający szacuje, że liczba takich usług wyniesie </w:t>
      </w:r>
      <w:r w:rsidR="008C029D" w:rsidRPr="007A1C05">
        <w:t xml:space="preserve">około </w:t>
      </w:r>
      <w:r w:rsidR="00C2694E" w:rsidRPr="007A1C05">
        <w:t>[220 tys.]</w:t>
      </w:r>
      <w:r w:rsidR="008C029D" w:rsidRPr="007A1C05">
        <w:t>.</w:t>
      </w:r>
      <w:r w:rsidR="008C029D">
        <w:t xml:space="preserve"> </w:t>
      </w:r>
      <w:r w:rsidR="003D2DFC">
        <w:t xml:space="preserve">Usługi te zostaną poddane analizie </w:t>
      </w:r>
      <w:r w:rsidR="009D3136">
        <w:t xml:space="preserve">przez Wykonawcę niniejszego badania </w:t>
      </w:r>
      <w:r w:rsidR="003D2DFC">
        <w:t xml:space="preserve">w celu oceny poziomu zróżnicowania cen. Następnie ich ceny zostaną odniesione do cen usług będących przedmiotem pierwszej edycji badania, tj. usług z okresu od </w:t>
      </w:r>
      <w:r w:rsidR="009D3136">
        <w:t xml:space="preserve">początku funkcjonowania BUR (IV kwartał 2015 r.) do 04.10.2019 r. </w:t>
      </w:r>
    </w:p>
    <w:p w14:paraId="5F5E1475" w14:textId="4D93704E" w:rsidR="008C029D" w:rsidRDefault="00FD119B" w:rsidP="00B60A70">
      <w:r>
        <w:lastRenderedPageBreak/>
        <w:t xml:space="preserve">Format oraz zakres zmiennych </w:t>
      </w:r>
      <w:r w:rsidR="008C029D">
        <w:t xml:space="preserve">dostępnych w </w:t>
      </w:r>
      <w:r w:rsidR="00C2694E">
        <w:t>B</w:t>
      </w:r>
      <w:r w:rsidR="008C029D">
        <w:t xml:space="preserve">azie ilustruje </w:t>
      </w:r>
      <w:r w:rsidRPr="00C2694E">
        <w:t xml:space="preserve">załącznik nr 2 do </w:t>
      </w:r>
      <w:r w:rsidR="00C2694E" w:rsidRPr="00C2694E">
        <w:t xml:space="preserve">niniejszego </w:t>
      </w:r>
      <w:r w:rsidRPr="00C2694E">
        <w:t>OPZ</w:t>
      </w:r>
      <w:r w:rsidR="008C029D" w:rsidRPr="00C2694E">
        <w:t>,</w:t>
      </w:r>
      <w:r w:rsidR="008C029D">
        <w:t xml:space="preserve"> zawierający – </w:t>
      </w:r>
      <w:r w:rsidR="008C029D" w:rsidRPr="0078497B">
        <w:t xml:space="preserve">poglądowo – </w:t>
      </w:r>
      <w:r w:rsidR="00C2694E" w:rsidRPr="0078497B">
        <w:t>[</w:t>
      </w:r>
      <w:r w:rsidR="008C029D" w:rsidRPr="0078497B">
        <w:t>1000</w:t>
      </w:r>
      <w:r w:rsidR="00C2694E" w:rsidRPr="0078497B">
        <w:t>]</w:t>
      </w:r>
      <w:r w:rsidR="008C029D" w:rsidRPr="0078497B">
        <w:t xml:space="preserve"> wybranych</w:t>
      </w:r>
      <w:r w:rsidR="008C029D">
        <w:t xml:space="preserve"> z niej rekordów. </w:t>
      </w:r>
    </w:p>
    <w:p w14:paraId="706B69CF" w14:textId="0FDBF99A" w:rsidR="00FD119B" w:rsidRDefault="008C029D" w:rsidP="00B60A70">
      <w:r>
        <w:t>Zadania Wykonawcy obejmą</w:t>
      </w:r>
      <w:r w:rsidR="00C2694E">
        <w:t xml:space="preserve"> opisane niżej </w:t>
      </w:r>
      <w:r w:rsidR="004F26E6">
        <w:t>czynności</w:t>
      </w:r>
      <w:r w:rsidR="00C2694E">
        <w:t>.</w:t>
      </w:r>
    </w:p>
    <w:p w14:paraId="206062B5" w14:textId="1D857AC8" w:rsidR="008C029D" w:rsidRPr="00FA4EFE" w:rsidRDefault="008C029D" w:rsidP="0049333E">
      <w:pPr>
        <w:pStyle w:val="Nagwek3"/>
      </w:pPr>
      <w:bookmarkStart w:id="5" w:name="_Toc71755909"/>
      <w:r w:rsidRPr="00FA4EFE">
        <w:t>P</w:t>
      </w:r>
      <w:r w:rsidR="00FD119B" w:rsidRPr="00FA4EFE">
        <w:t>rzygotowanie zbioru danych do analizy</w:t>
      </w:r>
      <w:bookmarkEnd w:id="5"/>
    </w:p>
    <w:p w14:paraId="32B44BA7" w14:textId="05497497" w:rsidR="008C029D" w:rsidRDefault="008C029D" w:rsidP="00B60A70">
      <w:r>
        <w:t xml:space="preserve">Ze względu na to, że znaczną część usług </w:t>
      </w:r>
      <w:r w:rsidRPr="00E05787">
        <w:t xml:space="preserve">opublikowanych </w:t>
      </w:r>
      <w:r>
        <w:t xml:space="preserve">w BUR stanowią merytorycznie te same usługi </w:t>
      </w:r>
      <w:r w:rsidRPr="00E05787">
        <w:t>świadczone w różnych terminach</w:t>
      </w:r>
      <w:r>
        <w:t>, przed</w:t>
      </w:r>
      <w:r w:rsidRPr="00E05787">
        <w:t xml:space="preserve"> przystąpieniem do analizy </w:t>
      </w:r>
      <w:r>
        <w:t>konieczne będzie wyodrębnienie tych usług</w:t>
      </w:r>
      <w:r w:rsidRPr="00E05787">
        <w:t xml:space="preserve">, które mają charakter unikatowy. </w:t>
      </w:r>
      <w:r>
        <w:t xml:space="preserve">Należy przyjąć, że usługę unikatową stanowią </w:t>
      </w:r>
      <w:r w:rsidRPr="00E05787">
        <w:t xml:space="preserve">usługi o identycznej nazwie, realizowane przez ten sam podmiot, </w:t>
      </w:r>
      <w:r w:rsidR="00440531">
        <w:br/>
      </w:r>
      <w:r w:rsidRPr="00E05787">
        <w:t>o jednakowym koszcie uczestnika brutto oraz</w:t>
      </w:r>
      <w:r w:rsidR="00C2694E">
        <w:t xml:space="preserve"> tym samym</w:t>
      </w:r>
      <w:r w:rsidRPr="00E05787">
        <w:t xml:space="preserve"> czasie trwania</w:t>
      </w:r>
      <w:r w:rsidR="00A54CE6">
        <w:rPr>
          <w:rStyle w:val="Odwoanieprzypisudolnego"/>
        </w:rPr>
        <w:footnoteReference w:id="8"/>
      </w:r>
      <w:r>
        <w:t>.</w:t>
      </w:r>
    </w:p>
    <w:p w14:paraId="63C72621" w14:textId="0587873C" w:rsidR="00FD119B" w:rsidRDefault="008C029D" w:rsidP="00B60A70">
      <w:r>
        <w:t>Ponadto</w:t>
      </w:r>
      <w:r w:rsidR="00440531">
        <w:t>,</w:t>
      </w:r>
      <w:r>
        <w:t xml:space="preserve"> przygotowanie zbioru danych będzie wymagało działań związanych </w:t>
      </w:r>
      <w:r w:rsidR="00440531">
        <w:br/>
      </w:r>
      <w:r>
        <w:t>z „czyszczeniem danych”</w:t>
      </w:r>
      <w:r w:rsidR="00E458C8">
        <w:t xml:space="preserve"> w celu usunięcia lub korekty informacji </w:t>
      </w:r>
      <w:r w:rsidRPr="008C029D">
        <w:t>błędn</w:t>
      </w:r>
      <w:r w:rsidR="00E458C8">
        <w:t>ych</w:t>
      </w:r>
      <w:r w:rsidRPr="008C029D">
        <w:t>, niedokładn</w:t>
      </w:r>
      <w:r w:rsidR="00E458C8">
        <w:t>ych</w:t>
      </w:r>
      <w:r w:rsidRPr="008C029D">
        <w:t xml:space="preserve">, </w:t>
      </w:r>
      <w:r w:rsidR="00E458C8">
        <w:t xml:space="preserve">zduplikowanych, </w:t>
      </w:r>
      <w:r w:rsidRPr="008C029D">
        <w:t>zbędn</w:t>
      </w:r>
      <w:r w:rsidR="00E458C8">
        <w:t>ych lub</w:t>
      </w:r>
      <w:r w:rsidRPr="008C029D">
        <w:t xml:space="preserve"> nieprawidłowo sformatowan</w:t>
      </w:r>
      <w:r w:rsidR="00E458C8">
        <w:t xml:space="preserve">ych (np. braki danych </w:t>
      </w:r>
      <w:r w:rsidR="00440531">
        <w:br/>
      </w:r>
      <w:r w:rsidR="00E458C8">
        <w:t>w wybranych zmiennych</w:t>
      </w:r>
      <w:r w:rsidR="009D3136">
        <w:rPr>
          <w:rStyle w:val="Odwoanieprzypisudolnego"/>
        </w:rPr>
        <w:footnoteReference w:id="9"/>
      </w:r>
      <w:r w:rsidR="00E458C8">
        <w:t xml:space="preserve">, </w:t>
      </w:r>
      <w:r w:rsidR="00FD119B">
        <w:t xml:space="preserve">przypisanie jednej usługi do wielu różnych kategorii tematycznych, </w:t>
      </w:r>
      <w:r w:rsidR="009D3136">
        <w:t xml:space="preserve">ewentualne niespójności logiczne między danymi </w:t>
      </w:r>
      <w:r w:rsidR="00FD119B">
        <w:t>itp.</w:t>
      </w:r>
      <w:r w:rsidR="00E458C8">
        <w:t xml:space="preserve">). </w:t>
      </w:r>
      <w:r w:rsidR="00FD119B">
        <w:t xml:space="preserve">Wszystkie decyzje związane z przygotowaniem zbioru do analizy powinny zostać </w:t>
      </w:r>
      <w:r w:rsidR="00E458C8">
        <w:t xml:space="preserve">opisane </w:t>
      </w:r>
      <w:r w:rsidR="00FD119B">
        <w:t xml:space="preserve">w </w:t>
      </w:r>
      <w:r w:rsidR="00E458C8" w:rsidRPr="007A1C05">
        <w:rPr>
          <w:b/>
        </w:rPr>
        <w:t>raporcie metodologicznym</w:t>
      </w:r>
      <w:r w:rsidR="00FD119B">
        <w:t xml:space="preserve">. </w:t>
      </w:r>
      <w:r w:rsidR="006C57A1">
        <w:t>K</w:t>
      </w:r>
      <w:r w:rsidR="00FD119B">
        <w:t xml:space="preserve">luczowe decyzje w tym zakresie powinny zostać uzgodnione </w:t>
      </w:r>
      <w:r w:rsidR="00440531">
        <w:br/>
      </w:r>
      <w:r w:rsidR="00FD119B">
        <w:t>z Zamawiającym</w:t>
      </w:r>
      <w:r w:rsidR="00E458C8">
        <w:t xml:space="preserve">, z zachowaniem porównywalności przyjętych rozwiązań w stosunku do </w:t>
      </w:r>
      <w:r w:rsidR="00C2694E">
        <w:t xml:space="preserve">pierwszej </w:t>
      </w:r>
      <w:r w:rsidR="00E458C8">
        <w:t xml:space="preserve">edycji badania. </w:t>
      </w:r>
    </w:p>
    <w:p w14:paraId="5247227D" w14:textId="05721466" w:rsidR="004F26E6" w:rsidRPr="00FA4EFE" w:rsidRDefault="004F26E6" w:rsidP="0049333E">
      <w:pPr>
        <w:pStyle w:val="Nagwek3"/>
      </w:pPr>
      <w:bookmarkStart w:id="6" w:name="_Toc71755910"/>
      <w:r w:rsidRPr="00FA4EFE">
        <w:t>Właściwa analiza statystyczna danych</w:t>
      </w:r>
      <w:bookmarkEnd w:id="6"/>
    </w:p>
    <w:p w14:paraId="38607C35" w14:textId="3ABC694E" w:rsidR="00157DF7" w:rsidRDefault="00157DF7" w:rsidP="00B60A70">
      <w:r w:rsidRPr="00CB24B5">
        <w:t xml:space="preserve">Po przygotowaniu zbioru danych zostanie przeprowadzona analiza cen usług rozwojowych dostępnych w BUR. Jej celem będzie zidentyfikowanie takich </w:t>
      </w:r>
      <w:r w:rsidR="004F26E6">
        <w:t xml:space="preserve">grup </w:t>
      </w:r>
      <w:r w:rsidRPr="00CB24B5">
        <w:t xml:space="preserve">usług, w których zróżnicowanie cenowe jest największe oraz usług, które wyraźnie odbiegają swoją ceną od przeciętnych cen w ramach </w:t>
      </w:r>
      <w:r w:rsidR="00C2694E">
        <w:t>danej grupy</w:t>
      </w:r>
      <w:r w:rsidR="00CD1AE5">
        <w:rPr>
          <w:rStyle w:val="Odwoanieprzypisudolnego"/>
        </w:rPr>
        <w:footnoteReference w:id="10"/>
      </w:r>
      <w:r w:rsidRPr="00CB24B5">
        <w:t xml:space="preserve">. </w:t>
      </w:r>
    </w:p>
    <w:p w14:paraId="16FFA69C" w14:textId="0FA644B8" w:rsidR="00194553" w:rsidRDefault="00194553" w:rsidP="00B60A70">
      <w:r>
        <w:t xml:space="preserve">Ceny usług rozwojowych w BUR </w:t>
      </w:r>
      <w:r w:rsidR="00F77597">
        <w:t xml:space="preserve">co do zasady </w:t>
      </w:r>
      <w:r>
        <w:t>będą analizowane w przeliczeniu na osobę i</w:t>
      </w:r>
      <w:r w:rsidR="00B658EB">
        <w:t> </w:t>
      </w:r>
      <w:r>
        <w:t xml:space="preserve"> osobogodzinę</w:t>
      </w:r>
      <w:r w:rsidR="00F77597">
        <w:t xml:space="preserve">. W przypadku niektórych usług (np. doradztwa) uzasadniona może być </w:t>
      </w:r>
      <w:r w:rsidR="00F77597">
        <w:lastRenderedPageBreak/>
        <w:t>analiza cen w przeliczeniu na godziny. Szczegółowe rozwiązania w tym zakresie zostaną zaproponowane przez Wykonawcę w raporcie metodologicznym</w:t>
      </w:r>
      <w:r>
        <w:rPr>
          <w:rStyle w:val="Odwoanieprzypisudolnego"/>
        </w:rPr>
        <w:footnoteReference w:id="11"/>
      </w:r>
      <w:r>
        <w:t>.</w:t>
      </w:r>
    </w:p>
    <w:p w14:paraId="02F80848" w14:textId="738B6DAB" w:rsidR="00194553" w:rsidRDefault="005F0D2C" w:rsidP="00B60A70">
      <w:r>
        <w:t xml:space="preserve">Wykonawca przeprowadzi analizę cen </w:t>
      </w:r>
      <w:r w:rsidR="000B0F1C">
        <w:t xml:space="preserve">usług </w:t>
      </w:r>
      <w:r>
        <w:t xml:space="preserve">z wykorzystaniem różnych </w:t>
      </w:r>
      <w:r w:rsidR="000B0F1C">
        <w:t xml:space="preserve">statystyk opisowych, pozwalających na zwięzły opis danych. Zastosowane zostaną co najmniej następujące miary </w:t>
      </w:r>
      <w:r w:rsidR="008771C1">
        <w:t>rozkładu: średnia</w:t>
      </w:r>
      <w:r>
        <w:t xml:space="preserve"> arytmetyczn</w:t>
      </w:r>
      <w:r w:rsidR="000B0F1C">
        <w:t>a</w:t>
      </w:r>
      <w:r>
        <w:t>, median</w:t>
      </w:r>
      <w:r w:rsidR="000B0F1C">
        <w:t>a</w:t>
      </w:r>
      <w:r>
        <w:t>, wartoś</w:t>
      </w:r>
      <w:r w:rsidR="008771C1">
        <w:t xml:space="preserve">ć </w:t>
      </w:r>
      <w:r>
        <w:t>minimaln</w:t>
      </w:r>
      <w:r w:rsidR="000B0F1C">
        <w:t>a</w:t>
      </w:r>
      <w:r>
        <w:t xml:space="preserve"> i maksymaln</w:t>
      </w:r>
      <w:r w:rsidR="000B0F1C">
        <w:t>a</w:t>
      </w:r>
      <w:r>
        <w:t xml:space="preserve">, </w:t>
      </w:r>
      <w:proofErr w:type="spellStart"/>
      <w:r w:rsidR="000B0F1C">
        <w:t>kwantyle</w:t>
      </w:r>
      <w:proofErr w:type="spellEnd"/>
      <w:r w:rsidR="000B0F1C">
        <w:t xml:space="preserve"> (</w:t>
      </w:r>
      <w:proofErr w:type="spellStart"/>
      <w:r w:rsidR="008771C1">
        <w:t>kwartyle</w:t>
      </w:r>
      <w:proofErr w:type="spellEnd"/>
      <w:r w:rsidR="008771C1">
        <w:t xml:space="preserve"> i decyle), </w:t>
      </w:r>
      <w:r>
        <w:t>rozstęp, odchyleni</w:t>
      </w:r>
      <w:r w:rsidR="000B0F1C">
        <w:t>e</w:t>
      </w:r>
      <w:r>
        <w:t xml:space="preserve"> standardowe</w:t>
      </w:r>
      <w:r w:rsidR="000B0F1C">
        <w:t xml:space="preserve">, </w:t>
      </w:r>
      <w:r>
        <w:t xml:space="preserve">współczynnik zmienności. </w:t>
      </w:r>
      <w:r w:rsidR="008771C1">
        <w:t xml:space="preserve">Ponadto </w:t>
      </w:r>
      <w:r w:rsidR="00CD1AE5">
        <w:t>W</w:t>
      </w:r>
      <w:r w:rsidR="008771C1">
        <w:t xml:space="preserve">ykonawca określi </w:t>
      </w:r>
      <w:r w:rsidR="00CD1AE5">
        <w:t xml:space="preserve">- </w:t>
      </w:r>
      <w:r w:rsidR="008771C1">
        <w:t xml:space="preserve">dla każdej z analizowanych grup </w:t>
      </w:r>
      <w:r w:rsidR="00CD1AE5">
        <w:t xml:space="preserve">- </w:t>
      </w:r>
      <w:r w:rsidR="008771C1">
        <w:t xml:space="preserve">usług odsetek tzw. jednostek </w:t>
      </w:r>
      <w:r w:rsidR="00CD1AE5">
        <w:t>„</w:t>
      </w:r>
      <w:r w:rsidR="008771C1">
        <w:t>odstających</w:t>
      </w:r>
      <w:r w:rsidR="00CD1AE5">
        <w:t>”</w:t>
      </w:r>
      <w:r w:rsidR="008771C1">
        <w:t xml:space="preserve"> oraz ekstremalnie </w:t>
      </w:r>
      <w:r w:rsidR="00CD1AE5">
        <w:t>„</w:t>
      </w:r>
      <w:r w:rsidR="008771C1">
        <w:t>odstających</w:t>
      </w:r>
      <w:r w:rsidR="00CD1AE5">
        <w:t>”</w:t>
      </w:r>
      <w:r w:rsidR="008771C1">
        <w:t xml:space="preserve">, tzn. takich, których ceny </w:t>
      </w:r>
      <w:r>
        <w:t xml:space="preserve">istotnie odbiegają od przeciętnych cen w ramach danej </w:t>
      </w:r>
      <w:r w:rsidR="008771C1">
        <w:t>grupy</w:t>
      </w:r>
      <w:r>
        <w:t xml:space="preserve">. W celu identyfikacji jednostek </w:t>
      </w:r>
      <w:r w:rsidR="00CD1AE5">
        <w:t>„</w:t>
      </w:r>
      <w:r>
        <w:t>odstających</w:t>
      </w:r>
      <w:r w:rsidR="00CD1AE5">
        <w:t xml:space="preserve">” </w:t>
      </w:r>
      <w:r>
        <w:t xml:space="preserve">Wykonawca posłuży się </w:t>
      </w:r>
      <w:r w:rsidR="008771C1">
        <w:t xml:space="preserve">kryteriami statystycznymi zastosowanymi w </w:t>
      </w:r>
      <w:r w:rsidR="00060609">
        <w:t>I</w:t>
      </w:r>
      <w:r w:rsidR="00CD1AE5">
        <w:t xml:space="preserve"> </w:t>
      </w:r>
      <w:r w:rsidR="008771C1">
        <w:t>edycji badania</w:t>
      </w:r>
      <w:r>
        <w:t>.</w:t>
      </w:r>
    </w:p>
    <w:p w14:paraId="6DDB3169" w14:textId="77777777" w:rsidR="008771C1" w:rsidRDefault="008771C1" w:rsidP="00B60A70">
      <w:r>
        <w:t xml:space="preserve">Na podstawie przeprowadzonej analizy Wykonawca wskaże te grupy usług, w przypadku których zróżnicowanie cen jednostkowych jest największe (współczynnik zmienności przyjmuje wysokie wartości). </w:t>
      </w:r>
    </w:p>
    <w:p w14:paraId="3076128E" w14:textId="51FACDD6" w:rsidR="005F0D2C" w:rsidRPr="006C57A1" w:rsidRDefault="005F0D2C" w:rsidP="00B60A70">
      <w:pPr>
        <w:rPr>
          <w:color w:val="auto"/>
        </w:rPr>
      </w:pPr>
      <w:r w:rsidRPr="006C57A1">
        <w:rPr>
          <w:color w:val="auto"/>
        </w:rPr>
        <w:t>Poszczególne zestawienia zostaną przygotowane z uwzględnieniem okresu</w:t>
      </w:r>
      <w:r w:rsidR="006C57A1" w:rsidRPr="006C57A1">
        <w:rPr>
          <w:color w:val="auto"/>
        </w:rPr>
        <w:t>,</w:t>
      </w:r>
      <w:r w:rsidRPr="006C57A1">
        <w:rPr>
          <w:color w:val="auto"/>
        </w:rPr>
        <w:t xml:space="preserve"> w jakim dostępna była usługa. Ponadto pod uwagę wzięte zostanie ewentualne zróżnicowanie regionalne oraz zróżnicowanie wynikające z typu/ charakteru usługodawcy. W toku analiz Wykonawca podejmie również próbę identyfikacji innych </w:t>
      </w:r>
      <w:r w:rsidR="006C57A1" w:rsidRPr="006C57A1">
        <w:rPr>
          <w:color w:val="auto"/>
        </w:rPr>
        <w:t xml:space="preserve">zmiennych </w:t>
      </w:r>
      <w:r w:rsidRPr="006C57A1">
        <w:rPr>
          <w:color w:val="auto"/>
        </w:rPr>
        <w:t xml:space="preserve">dostępnych w BUR, które pozostają w związku z wielkością zróżnicowania cen. </w:t>
      </w:r>
    </w:p>
    <w:p w14:paraId="524128DE" w14:textId="496B89DD" w:rsidR="008C4FF7" w:rsidRDefault="006C57A1" w:rsidP="00B60A70">
      <w:r>
        <w:t xml:space="preserve">Wyniki analizy </w:t>
      </w:r>
      <w:r w:rsidR="00CD1AE5">
        <w:t xml:space="preserve">cen </w:t>
      </w:r>
      <w:r>
        <w:t xml:space="preserve">będą prezentowane w porównaniu </w:t>
      </w:r>
      <w:r w:rsidR="008771C1">
        <w:t xml:space="preserve">do </w:t>
      </w:r>
      <w:r>
        <w:t xml:space="preserve">analogicznych </w:t>
      </w:r>
      <w:r w:rsidR="008771C1">
        <w:t xml:space="preserve">wyników </w:t>
      </w:r>
      <w:r w:rsidR="00060609">
        <w:t>I</w:t>
      </w:r>
      <w:r w:rsidR="00CD1AE5">
        <w:t xml:space="preserve"> </w:t>
      </w:r>
      <w:r w:rsidR="008771C1">
        <w:t xml:space="preserve">edycji – dla uchwycenia </w:t>
      </w:r>
      <w:r>
        <w:t>dynamiki zmian w okresie objętym badaniem</w:t>
      </w:r>
      <w:r w:rsidR="008C4FF7">
        <w:t xml:space="preserve">. </w:t>
      </w:r>
    </w:p>
    <w:p w14:paraId="7E39877F" w14:textId="07A088B2" w:rsidR="008771C1" w:rsidRDefault="008C4FF7" w:rsidP="00B60A70">
      <w:r>
        <w:t xml:space="preserve">Ponadto analiza obejmie: </w:t>
      </w:r>
    </w:p>
    <w:p w14:paraId="01217E7F" w14:textId="26262B2C" w:rsidR="00C34C1D" w:rsidRDefault="00C34C1D" w:rsidP="008D0654">
      <w:pPr>
        <w:pStyle w:val="Akapitzlist"/>
        <w:numPr>
          <w:ilvl w:val="0"/>
          <w:numId w:val="10"/>
        </w:numPr>
        <w:contextualSpacing w:val="0"/>
      </w:pPr>
      <w:r>
        <w:t>Charakterystyk</w:t>
      </w:r>
      <w:r w:rsidR="008C4FF7">
        <w:t>ę</w:t>
      </w:r>
      <w:r>
        <w:t xml:space="preserve"> podmiotów zarejestrowanych w BUR</w:t>
      </w:r>
      <w:r w:rsidR="008C4FF7">
        <w:t>,</w:t>
      </w:r>
    </w:p>
    <w:p w14:paraId="3A098F32" w14:textId="77106638" w:rsidR="00C34C1D" w:rsidRDefault="008C4FF7" w:rsidP="009F69B8">
      <w:pPr>
        <w:pStyle w:val="Akapitzlist"/>
        <w:numPr>
          <w:ilvl w:val="0"/>
          <w:numId w:val="10"/>
        </w:numPr>
        <w:contextualSpacing w:val="0"/>
      </w:pPr>
      <w:r>
        <w:t xml:space="preserve">Opis struktury </w:t>
      </w:r>
      <w:r w:rsidR="00C34C1D">
        <w:t xml:space="preserve">usług ze względu </w:t>
      </w:r>
      <w:r w:rsidR="005D592F">
        <w:t xml:space="preserve">na </w:t>
      </w:r>
      <w:r>
        <w:t xml:space="preserve">ich </w:t>
      </w:r>
      <w:r w:rsidR="002D4EEE">
        <w:t xml:space="preserve">kategorię i podkategorię </w:t>
      </w:r>
      <w:r w:rsidR="00C34C1D">
        <w:t>temat</w:t>
      </w:r>
      <w:r>
        <w:t>y</w:t>
      </w:r>
      <w:r w:rsidR="002D4EEE">
        <w:t>czną</w:t>
      </w:r>
      <w:r w:rsidR="005D592F">
        <w:t>,</w:t>
      </w:r>
      <w:r w:rsidR="00C34C1D">
        <w:t xml:space="preserve"> rodzaj, podrodzaj, </w:t>
      </w:r>
      <w:r>
        <w:t xml:space="preserve">formę świadczenia, </w:t>
      </w:r>
      <w:r w:rsidR="005D592F">
        <w:t xml:space="preserve">typ usługi (zamknięta lub otwarta), </w:t>
      </w:r>
      <w:r w:rsidR="00C34C1D">
        <w:t xml:space="preserve">możliwość </w:t>
      </w:r>
      <w:r w:rsidR="005D592F">
        <w:t xml:space="preserve">uzyskania </w:t>
      </w:r>
      <w:r w:rsidR="00C34C1D">
        <w:t>dofinansowania</w:t>
      </w:r>
      <w:r w:rsidR="005D592F">
        <w:t xml:space="preserve"> ze środków EFS</w:t>
      </w:r>
      <w:r>
        <w:t xml:space="preserve">, </w:t>
      </w:r>
      <w:r w:rsidR="005D592F">
        <w:t xml:space="preserve">typ projektu ze względu </w:t>
      </w:r>
      <w:r w:rsidR="005D592F" w:rsidRPr="00FB6A51">
        <w:t>na sposób rozliczania dofinansowania (r</w:t>
      </w:r>
      <w:r w:rsidR="005D592F">
        <w:t xml:space="preserve">efundacja wydatków, system bonowy, system kont przedpłaconych, </w:t>
      </w:r>
      <w:r>
        <w:t>rozkład wojewódzki (z uwzględnieniem ogółu usług, usług dofinansowanych i usług zrealizowanych).</w:t>
      </w:r>
    </w:p>
    <w:p w14:paraId="2BED2EDF" w14:textId="6E60839E" w:rsidR="008C4FF7" w:rsidRPr="007C05DF" w:rsidRDefault="008C4FF7" w:rsidP="00B60A70">
      <w:pPr>
        <w:rPr>
          <w:b/>
        </w:rPr>
      </w:pPr>
      <w:r>
        <w:t xml:space="preserve">Wyniki analizy statystycznej usług dostępnych w BUR zostaną zaprezentowane w </w:t>
      </w:r>
      <w:r w:rsidRPr="007C05DF">
        <w:rPr>
          <w:b/>
        </w:rPr>
        <w:t xml:space="preserve">raporcie cząstkowym. </w:t>
      </w:r>
    </w:p>
    <w:p w14:paraId="6AEFC208" w14:textId="70B2F76C" w:rsidR="008E0E69" w:rsidRPr="007C05DF" w:rsidRDefault="008E0E69" w:rsidP="00B60A70">
      <w:pPr>
        <w:pStyle w:val="Nagwek2"/>
        <w:spacing w:before="0" w:after="120"/>
        <w:rPr>
          <w:sz w:val="25"/>
          <w:szCs w:val="25"/>
        </w:rPr>
      </w:pPr>
      <w:bookmarkStart w:id="7" w:name="_Toc71755911"/>
      <w:r w:rsidRPr="007C05DF">
        <w:rPr>
          <w:sz w:val="25"/>
          <w:szCs w:val="25"/>
        </w:rPr>
        <w:t>Badanie cen rynkowych usług rozwojowych</w:t>
      </w:r>
      <w:bookmarkEnd w:id="7"/>
    </w:p>
    <w:p w14:paraId="676F71F0" w14:textId="1CB8B12C" w:rsidR="00DE0146" w:rsidRPr="007C05DF" w:rsidRDefault="00B60A70" w:rsidP="00B60A70">
      <w:pPr>
        <w:pStyle w:val="Nagwek3"/>
        <w:spacing w:before="0" w:after="120"/>
        <w:rPr>
          <w:sz w:val="25"/>
          <w:szCs w:val="25"/>
        </w:rPr>
      </w:pPr>
      <w:bookmarkStart w:id="8" w:name="_Toc71755912"/>
      <w:r w:rsidRPr="007C05DF">
        <w:rPr>
          <w:sz w:val="25"/>
          <w:szCs w:val="25"/>
        </w:rPr>
        <w:lastRenderedPageBreak/>
        <w:t>Cel badania</w:t>
      </w:r>
      <w:bookmarkEnd w:id="8"/>
    </w:p>
    <w:p w14:paraId="68EAAD73" w14:textId="05F1A81F" w:rsidR="00EC69C1" w:rsidRDefault="00221CD8" w:rsidP="00B60A70">
      <w:pPr>
        <w:rPr>
          <w:rFonts w:asciiTheme="minorHAnsi" w:hAnsiTheme="minorHAnsi" w:cstheme="minorHAnsi"/>
        </w:rPr>
      </w:pPr>
      <w:r>
        <w:rPr>
          <w:rFonts w:asciiTheme="minorHAnsi" w:hAnsiTheme="minorHAnsi" w:cstheme="minorHAnsi"/>
        </w:rPr>
        <w:t>Celem badania będzie ustalenie poziomu cen rynkowych usług rozwojowych</w:t>
      </w:r>
      <w:r w:rsidR="00EC69C1">
        <w:rPr>
          <w:rFonts w:asciiTheme="minorHAnsi" w:hAnsiTheme="minorHAnsi" w:cstheme="minorHAnsi"/>
        </w:rPr>
        <w:t xml:space="preserve">. Pod pojęciem „cen rynkowych usługi rozwojowych” Zamawiający rozumie ceny usług analogicznych do tych dostępnych w BUR, oferowanych „na rynku”, tj. poza systemem BUR. Usługi te mogą być oferowane zarówno przez podmioty zarejestrowane w BUR, jak i </w:t>
      </w:r>
      <w:r w:rsidR="00CD1AE5">
        <w:rPr>
          <w:rFonts w:asciiTheme="minorHAnsi" w:hAnsiTheme="minorHAnsi" w:cstheme="minorHAnsi"/>
        </w:rPr>
        <w:t xml:space="preserve">przez podmioty </w:t>
      </w:r>
      <w:r w:rsidR="00EC69C1">
        <w:rPr>
          <w:rFonts w:asciiTheme="minorHAnsi" w:hAnsiTheme="minorHAnsi" w:cstheme="minorHAnsi"/>
        </w:rPr>
        <w:t xml:space="preserve">w tym systemie nieobecne. </w:t>
      </w:r>
    </w:p>
    <w:p w14:paraId="6C02984E" w14:textId="54E463EA" w:rsidR="00DE0146" w:rsidRPr="007C05DF" w:rsidRDefault="00DE0146" w:rsidP="00B60A70">
      <w:pPr>
        <w:pStyle w:val="Nagwek3"/>
        <w:spacing w:before="0" w:after="120"/>
        <w:rPr>
          <w:sz w:val="25"/>
          <w:szCs w:val="25"/>
        </w:rPr>
      </w:pPr>
      <w:bookmarkStart w:id="9" w:name="_Toc71755913"/>
      <w:r w:rsidRPr="007C05DF">
        <w:rPr>
          <w:sz w:val="25"/>
          <w:szCs w:val="25"/>
        </w:rPr>
        <w:t>Metoda badawcza</w:t>
      </w:r>
      <w:bookmarkEnd w:id="9"/>
    </w:p>
    <w:p w14:paraId="70FCC7A9" w14:textId="37409483" w:rsidR="00406D89" w:rsidRDefault="00E61875" w:rsidP="00B60A70">
      <w:r w:rsidRPr="00E61875">
        <w:rPr>
          <w:rFonts w:asciiTheme="minorHAnsi" w:hAnsiTheme="minorHAnsi" w:cstheme="minorHAnsi"/>
        </w:rPr>
        <w:t>Badanie zostanie zrealizowane t</w:t>
      </w:r>
      <w:r w:rsidRPr="00E61875">
        <w:rPr>
          <w:rFonts w:asciiTheme="minorHAnsi" w:hAnsiTheme="minorHAnsi" w:cstheme="minorHAnsi"/>
          <w:shd w:val="clear" w:color="auto" w:fill="FFFFFF"/>
        </w:rPr>
        <w:t>echnik</w:t>
      </w:r>
      <w:r w:rsidR="00EC69C1">
        <w:rPr>
          <w:rFonts w:asciiTheme="minorHAnsi" w:hAnsiTheme="minorHAnsi" w:cstheme="minorHAnsi"/>
          <w:shd w:val="clear" w:color="auto" w:fill="FFFFFF"/>
        </w:rPr>
        <w:t>ą</w:t>
      </w:r>
      <w:r w:rsidRPr="00E61875">
        <w:rPr>
          <w:rFonts w:asciiTheme="minorHAnsi" w:hAnsiTheme="minorHAnsi" w:cstheme="minorHAnsi"/>
          <w:shd w:val="clear" w:color="auto" w:fill="FFFFFF"/>
        </w:rPr>
        <w:t xml:space="preserve"> </w:t>
      </w:r>
      <w:r>
        <w:rPr>
          <w:rFonts w:asciiTheme="minorHAnsi" w:hAnsiTheme="minorHAnsi" w:cstheme="minorHAnsi"/>
          <w:shd w:val="clear" w:color="auto" w:fill="FFFFFF"/>
        </w:rPr>
        <w:t>t</w:t>
      </w:r>
      <w:r w:rsidRPr="00E61875">
        <w:rPr>
          <w:rFonts w:asciiTheme="minorHAnsi" w:hAnsiTheme="minorHAnsi" w:cstheme="minorHAnsi"/>
          <w:shd w:val="clear" w:color="auto" w:fill="FFFFFF"/>
        </w:rPr>
        <w:t>ajemnicz</w:t>
      </w:r>
      <w:r>
        <w:rPr>
          <w:rFonts w:asciiTheme="minorHAnsi" w:hAnsiTheme="minorHAnsi" w:cstheme="minorHAnsi"/>
          <w:shd w:val="clear" w:color="auto" w:fill="FFFFFF"/>
        </w:rPr>
        <w:t>ego k</w:t>
      </w:r>
      <w:r w:rsidRPr="00E61875">
        <w:rPr>
          <w:rFonts w:asciiTheme="minorHAnsi" w:hAnsiTheme="minorHAnsi" w:cstheme="minorHAnsi"/>
          <w:shd w:val="clear" w:color="auto" w:fill="FFFFFF"/>
        </w:rPr>
        <w:t>lient</w:t>
      </w:r>
      <w:r>
        <w:rPr>
          <w:rFonts w:asciiTheme="minorHAnsi" w:hAnsiTheme="minorHAnsi" w:cstheme="minorHAnsi"/>
          <w:shd w:val="clear" w:color="auto" w:fill="FFFFFF"/>
        </w:rPr>
        <w:t>a (</w:t>
      </w:r>
      <w:proofErr w:type="spellStart"/>
      <w:r w:rsidRPr="00060609">
        <w:rPr>
          <w:rFonts w:asciiTheme="minorHAnsi" w:hAnsiTheme="minorHAnsi" w:cstheme="minorHAnsi"/>
          <w:i/>
          <w:shd w:val="clear" w:color="auto" w:fill="FFFFFF"/>
        </w:rPr>
        <w:t>mystery</w:t>
      </w:r>
      <w:proofErr w:type="spellEnd"/>
      <w:r w:rsidRPr="00060609">
        <w:rPr>
          <w:rFonts w:asciiTheme="minorHAnsi" w:hAnsiTheme="minorHAnsi" w:cstheme="minorHAnsi"/>
          <w:i/>
          <w:shd w:val="clear" w:color="auto" w:fill="FFFFFF"/>
        </w:rPr>
        <w:t xml:space="preserve"> shopping</w:t>
      </w:r>
      <w:r>
        <w:rPr>
          <w:rFonts w:asciiTheme="minorHAnsi" w:hAnsiTheme="minorHAnsi" w:cstheme="minorHAnsi"/>
          <w:shd w:val="clear" w:color="auto" w:fill="FFFFFF"/>
        </w:rPr>
        <w:t>)</w:t>
      </w:r>
      <w:r w:rsidR="00EC69C1">
        <w:rPr>
          <w:rFonts w:asciiTheme="minorHAnsi" w:hAnsiTheme="minorHAnsi" w:cstheme="minorHAnsi"/>
          <w:shd w:val="clear" w:color="auto" w:fill="FFFFFF"/>
        </w:rPr>
        <w:t xml:space="preserve">. </w:t>
      </w:r>
      <w:r w:rsidR="00221CD8">
        <w:t>Wykonawca za pośrednictwem grupy przeszkolonych audytorów</w:t>
      </w:r>
      <w:r w:rsidR="00E34FB8">
        <w:t xml:space="preserve"> wcielających się w rolę klienta</w:t>
      </w:r>
      <w:r w:rsidR="00221CD8">
        <w:t xml:space="preserve"> skontaktuje się z wybranymi podmiotami świadczącymi usługi rozwojowe</w:t>
      </w:r>
      <w:r w:rsidR="00406D89">
        <w:t xml:space="preserve">. </w:t>
      </w:r>
      <w:r w:rsidR="00060609">
        <w:br/>
      </w:r>
      <w:r w:rsidR="00406D89">
        <w:t>N</w:t>
      </w:r>
      <w:r w:rsidR="00221CD8">
        <w:t>ie ujawniając, ż</w:t>
      </w:r>
      <w:r w:rsidR="00406D89">
        <w:t>e</w:t>
      </w:r>
      <w:r w:rsidR="00221CD8">
        <w:t xml:space="preserve"> kierowane do nich zapytanie ofertowe prowadzone jest w związku </w:t>
      </w:r>
      <w:r w:rsidR="00060609">
        <w:br/>
      </w:r>
      <w:r w:rsidR="005D592F">
        <w:t>z przedmiotowym</w:t>
      </w:r>
      <w:r w:rsidR="00221CD8">
        <w:t xml:space="preserve"> badaniem</w:t>
      </w:r>
      <w:r w:rsidR="00406D89">
        <w:t xml:space="preserve">, </w:t>
      </w:r>
      <w:r w:rsidR="00221CD8">
        <w:t xml:space="preserve">podejmie próbę ustalenia ceny za daną usługę. Zamawiający przewiduje, że podstawowa forma kontaktu z usługodawcami będzie wykonana za pośrednictwem poczty elektronicznej, </w:t>
      </w:r>
      <w:r w:rsidR="005D592F">
        <w:t xml:space="preserve">a </w:t>
      </w:r>
      <w:r w:rsidR="00221CD8">
        <w:t>w razie konieczności będzie wspomagana kontaktem telefonicznym (w charakterze monitu lub rozmowy wyjaśniającej).</w:t>
      </w:r>
      <w:r w:rsidR="00406D89">
        <w:t xml:space="preserve"> </w:t>
      </w:r>
      <w:r w:rsidR="00406D89" w:rsidRPr="00123BC4">
        <w:t xml:space="preserve">Audytorzy nie będą </w:t>
      </w:r>
      <w:r w:rsidR="00406D89">
        <w:t xml:space="preserve">zatem </w:t>
      </w:r>
      <w:r w:rsidR="00406D89" w:rsidRPr="00123BC4">
        <w:t>mieli bezpośredniego kontaktu z firmami szkoleniow</w:t>
      </w:r>
      <w:r w:rsidR="00CD1AE5">
        <w:t>o-doradczymi</w:t>
      </w:r>
      <w:r w:rsidR="00406D89" w:rsidRPr="00123BC4">
        <w:t xml:space="preserve">. </w:t>
      </w:r>
    </w:p>
    <w:p w14:paraId="7CA87EFC" w14:textId="3AF0EAB0" w:rsidR="00221CD8" w:rsidRDefault="00E61875" w:rsidP="00B60A70">
      <w:r>
        <w:t xml:space="preserve">Badanie zostanie przeprowadzone z zachowaniem standardów </w:t>
      </w:r>
      <w:r w:rsidR="00406D89">
        <w:t xml:space="preserve">ESOMAR </w:t>
      </w:r>
      <w:r>
        <w:t xml:space="preserve">właściwych dla badań typu </w:t>
      </w:r>
      <w:proofErr w:type="spellStart"/>
      <w:r w:rsidR="00406D89">
        <w:t>mystery</w:t>
      </w:r>
      <w:proofErr w:type="spellEnd"/>
      <w:r w:rsidR="00406D89">
        <w:t xml:space="preserve"> shopping</w:t>
      </w:r>
      <w:r w:rsidR="00CD1AE5">
        <w:rPr>
          <w:rStyle w:val="Odwoanieprzypisudolnego"/>
        </w:rPr>
        <w:footnoteReference w:id="12"/>
      </w:r>
      <w:r w:rsidR="00406D89">
        <w:t xml:space="preserve"> oraz zachowaniem standardów PKJPA</w:t>
      </w:r>
      <w:r>
        <w:t xml:space="preserve">. </w:t>
      </w:r>
    </w:p>
    <w:p w14:paraId="3C82F36E" w14:textId="0FD90CAD" w:rsidR="00DE0146" w:rsidRPr="007A1C05" w:rsidRDefault="00DE0146" w:rsidP="00B60A70">
      <w:pPr>
        <w:pStyle w:val="Nagwek3"/>
        <w:spacing w:before="0" w:after="120"/>
        <w:rPr>
          <w:sz w:val="25"/>
          <w:szCs w:val="25"/>
        </w:rPr>
      </w:pPr>
      <w:bookmarkStart w:id="10" w:name="_Toc71755914"/>
      <w:r w:rsidRPr="007A1C05">
        <w:rPr>
          <w:sz w:val="25"/>
          <w:szCs w:val="25"/>
        </w:rPr>
        <w:t>Próba badawcza</w:t>
      </w:r>
      <w:bookmarkEnd w:id="10"/>
    </w:p>
    <w:p w14:paraId="14C80252" w14:textId="6F6FC047" w:rsidR="001A3589" w:rsidRPr="007A1C05" w:rsidRDefault="001A3589" w:rsidP="00B60A70">
      <w:pPr>
        <w:rPr>
          <w:b/>
          <w:bCs/>
          <w:sz w:val="25"/>
          <w:szCs w:val="25"/>
        </w:rPr>
      </w:pPr>
      <w:r w:rsidRPr="007A1C05">
        <w:rPr>
          <w:b/>
          <w:bCs/>
          <w:sz w:val="25"/>
          <w:szCs w:val="25"/>
        </w:rPr>
        <w:t>Losowanie usług z BUR</w:t>
      </w:r>
    </w:p>
    <w:p w14:paraId="47A996CC" w14:textId="69B33113" w:rsidR="00E61875" w:rsidRDefault="00DE0146" w:rsidP="00B60A70">
      <w:r w:rsidRPr="00CD1AE5">
        <w:t xml:space="preserve">W ramach badania Wykonawca przeprowadzi </w:t>
      </w:r>
      <w:r w:rsidR="00F900C8" w:rsidRPr="00CD1AE5">
        <w:t xml:space="preserve">co najmniej </w:t>
      </w:r>
      <w:r w:rsidR="00B42711" w:rsidRPr="005F3EC3">
        <w:t>6</w:t>
      </w:r>
      <w:r w:rsidR="00FC415B" w:rsidRPr="005F3EC3">
        <w:t>00</w:t>
      </w:r>
      <w:r w:rsidR="00406D89" w:rsidRPr="005F3EC3">
        <w:t xml:space="preserve"> audytów, co oznacza, że dla </w:t>
      </w:r>
      <w:r w:rsidR="00F900C8" w:rsidRPr="005F3EC3">
        <w:t xml:space="preserve">co najmniej </w:t>
      </w:r>
      <w:r w:rsidR="00B42711" w:rsidRPr="005F3EC3">
        <w:t>6</w:t>
      </w:r>
      <w:r w:rsidR="00FC415B" w:rsidRPr="005F3EC3">
        <w:t>00</w:t>
      </w:r>
      <w:r w:rsidR="00406D89" w:rsidRPr="005F3EC3">
        <w:t xml:space="preserve"> usług dobranych w sposób niżej opisany, pozyska </w:t>
      </w:r>
      <w:r w:rsidR="00E61875" w:rsidRPr="005F3EC3">
        <w:t>ofertę cenową</w:t>
      </w:r>
      <w:r w:rsidR="00CD1AE5" w:rsidRPr="005F3EC3">
        <w:t xml:space="preserve">. Oferta ta zostanie </w:t>
      </w:r>
      <w:r w:rsidR="00E61875" w:rsidRPr="005F3EC3">
        <w:t>przekazan</w:t>
      </w:r>
      <w:r w:rsidR="00CD1AE5" w:rsidRPr="005F3EC3">
        <w:t>a</w:t>
      </w:r>
      <w:r w:rsidR="00E61875" w:rsidRPr="005F3EC3">
        <w:t xml:space="preserve"> </w:t>
      </w:r>
      <w:r w:rsidR="00CD1AE5" w:rsidRPr="005F3EC3">
        <w:t>audytorowi</w:t>
      </w:r>
      <w:r w:rsidR="00E61875" w:rsidRPr="005F3EC3">
        <w:t xml:space="preserve"> w formie elektronicznej</w:t>
      </w:r>
      <w:r w:rsidR="00406D89" w:rsidRPr="005F3EC3">
        <w:t>, wraz z wszelkimi dodatkowymi</w:t>
      </w:r>
      <w:r w:rsidR="00406D89">
        <w:t xml:space="preserve"> </w:t>
      </w:r>
      <w:r w:rsidR="00406D89" w:rsidRPr="00CD1AE5">
        <w:t>informacjami wynikającymi z</w:t>
      </w:r>
      <w:r w:rsidR="00CD1AE5">
        <w:t xml:space="preserve"> realizowanego</w:t>
      </w:r>
      <w:r w:rsidR="00406D89" w:rsidRPr="00CD1AE5">
        <w:t xml:space="preserve"> scenariusza</w:t>
      </w:r>
      <w:r w:rsidR="00CD1AE5">
        <w:t xml:space="preserve"> audytu</w:t>
      </w:r>
      <w:r w:rsidR="00406D89" w:rsidRPr="00CD1AE5">
        <w:t>.</w:t>
      </w:r>
      <w:r w:rsidR="00406D89">
        <w:t xml:space="preserve"> </w:t>
      </w:r>
    </w:p>
    <w:p w14:paraId="0A61DF53" w14:textId="1A6E9D91" w:rsidR="00A05C53" w:rsidRDefault="00E61875" w:rsidP="00B60A70">
      <w:r>
        <w:t>Wykonawca wybierze z bazy BUR</w:t>
      </w:r>
      <w:r w:rsidR="00F900C8">
        <w:t xml:space="preserve"> </w:t>
      </w:r>
      <w:r>
        <w:t xml:space="preserve">próbę co najmniej </w:t>
      </w:r>
      <w:r w:rsidR="00B42711">
        <w:t>6</w:t>
      </w:r>
      <w:r w:rsidR="00FC415B">
        <w:t>00</w:t>
      </w:r>
      <w:r>
        <w:t xml:space="preserve"> usług rozwojowych. Zamawiający przewiduje, że zastosowany zostanie dobór próby warstwowy, </w:t>
      </w:r>
      <w:r w:rsidR="00F900C8">
        <w:t xml:space="preserve">a </w:t>
      </w:r>
      <w:r>
        <w:t xml:space="preserve">w ramach warstw losowy. </w:t>
      </w:r>
      <w:r w:rsidR="00F900C8">
        <w:t xml:space="preserve">Warstwami losowania powinny być poszczególne podkategorie tematyczne usług rozwojowych (łącznie 91 warstw). </w:t>
      </w:r>
    </w:p>
    <w:p w14:paraId="0B391741" w14:textId="2120BF8A" w:rsidR="00A05C53" w:rsidRDefault="00A05C53" w:rsidP="00B60A70">
      <w:r>
        <w:t xml:space="preserve">W pierwszym etapie losowania zostanie zastosowany równoliczny dobór próby – w ramach każdej podkategorii tematycznej zostanie wylosowanych </w:t>
      </w:r>
      <w:r w:rsidR="003D4DAF">
        <w:t>5</w:t>
      </w:r>
      <w:r>
        <w:t xml:space="preserve"> usług </w:t>
      </w:r>
      <w:r w:rsidRPr="00521773">
        <w:t xml:space="preserve">przy zastosowaniu losowania systematycznego bez zwracania, z uwzględnieniem klasy wielkości miejscowości </w:t>
      </w:r>
      <w:r>
        <w:t>(</w:t>
      </w:r>
      <w:r w:rsidRPr="00521773">
        <w:t>do 100 tys. i powyżej 100 tys.</w:t>
      </w:r>
      <w:r>
        <w:t xml:space="preserve">). Łącznie w ten sposób wylosowanych zostanie </w:t>
      </w:r>
      <w:r w:rsidR="003D4DAF">
        <w:t>455</w:t>
      </w:r>
      <w:r>
        <w:t xml:space="preserve"> usług. </w:t>
      </w:r>
    </w:p>
    <w:p w14:paraId="5402D60D" w14:textId="0060DB04" w:rsidR="00845ADF" w:rsidRDefault="00A05C53" w:rsidP="00B60A70">
      <w:r>
        <w:t xml:space="preserve">Pozostałe </w:t>
      </w:r>
      <w:r w:rsidR="00FC415B">
        <w:t>145</w:t>
      </w:r>
      <w:r>
        <w:t xml:space="preserve"> usług </w:t>
      </w:r>
      <w:r w:rsidR="00433712">
        <w:t xml:space="preserve">Wykonawca wylosuje </w:t>
      </w:r>
      <w:r>
        <w:t xml:space="preserve">z tych podkategorii tematycznych, dla których zasadne jest zwiększenie próby z uwagi na ich liczebność (liczbę usług w BUR w danej </w:t>
      </w:r>
      <w:r>
        <w:lastRenderedPageBreak/>
        <w:t>podkategorii) lub duże wewnętrzne zróżnicowanie cen, stwierdzone na etapie analizy statystycznej cen usług rozwojowych w BUR</w:t>
      </w:r>
      <w:r w:rsidR="00433712">
        <w:t xml:space="preserve"> (podrozdział </w:t>
      </w:r>
      <w:r w:rsidR="00845ADF">
        <w:t>3</w:t>
      </w:r>
      <w:r w:rsidR="00433712">
        <w:t xml:space="preserve">.1). </w:t>
      </w:r>
    </w:p>
    <w:p w14:paraId="23D9BD27" w14:textId="1B97C4AC" w:rsidR="00433712" w:rsidRDefault="00433712" w:rsidP="00B60A70">
      <w:r>
        <w:t>Zamawiający zakłada, że</w:t>
      </w:r>
      <w:r w:rsidR="00845ADF">
        <w:t xml:space="preserve"> łączna</w:t>
      </w:r>
      <w:r>
        <w:t xml:space="preserve"> liczba usług wylosowanych w ramach podkategorii tematycznych będzie się wahać od </w:t>
      </w:r>
      <w:r w:rsidR="003D4DAF">
        <w:t>5</w:t>
      </w:r>
      <w:r>
        <w:t xml:space="preserve"> do 1</w:t>
      </w:r>
      <w:r w:rsidR="00C34EA6">
        <w:t>0</w:t>
      </w:r>
      <w:r>
        <w:t xml:space="preserve">, choć dopuszcza możliwość modyfikacji tego schematu, jeśli będzie to uzasadnione. </w:t>
      </w:r>
      <w:r w:rsidR="001A3589">
        <w:t xml:space="preserve">Możliwe jest również pominięcie niektórych podkategorii tematycznych w doborze próby (np. tych, dla których </w:t>
      </w:r>
      <w:r>
        <w:t>nie występuje istotne zróżnicowanie cen</w:t>
      </w:r>
      <w:r w:rsidR="001A3589">
        <w:t xml:space="preserve"> lub w których liczba usług w BUR jest śladowa). </w:t>
      </w:r>
      <w:r>
        <w:t>Decyzję w tym względzie Wykonawca podejmie w porozumieniu z Zamawiającym po szczegółowej analizie danych w</w:t>
      </w:r>
      <w:r w:rsidR="00B658EB">
        <w:t> </w:t>
      </w:r>
      <w:r>
        <w:t xml:space="preserve"> BUR.  </w:t>
      </w:r>
    </w:p>
    <w:p w14:paraId="512A9232" w14:textId="39CB441A" w:rsidR="00433712" w:rsidRDefault="00433712" w:rsidP="00B60A70">
      <w:r>
        <w:t xml:space="preserve">Propozycja struktury próby do badania </w:t>
      </w:r>
      <w:proofErr w:type="spellStart"/>
      <w:r>
        <w:t>mystery</w:t>
      </w:r>
      <w:proofErr w:type="spellEnd"/>
      <w:r>
        <w:t xml:space="preserve"> shopping będzie stanowić załącznik </w:t>
      </w:r>
      <w:r w:rsidR="00060609">
        <w:br/>
      </w:r>
      <w:r>
        <w:t xml:space="preserve">do </w:t>
      </w:r>
      <w:r w:rsidRPr="007A1C05">
        <w:rPr>
          <w:b/>
        </w:rPr>
        <w:t>raportu cząstkowego</w:t>
      </w:r>
      <w:r>
        <w:t>.</w:t>
      </w:r>
    </w:p>
    <w:p w14:paraId="4A2742D0" w14:textId="09254BC0" w:rsidR="001A3589" w:rsidRPr="007A1C05" w:rsidRDefault="001A3589" w:rsidP="00B60A70">
      <w:pPr>
        <w:rPr>
          <w:b/>
          <w:bCs/>
          <w:sz w:val="25"/>
          <w:szCs w:val="25"/>
        </w:rPr>
      </w:pPr>
      <w:r w:rsidRPr="007A1C05">
        <w:rPr>
          <w:b/>
          <w:bCs/>
          <w:sz w:val="25"/>
          <w:szCs w:val="25"/>
        </w:rPr>
        <w:t xml:space="preserve">Dobór podmiotów do badania </w:t>
      </w:r>
      <w:proofErr w:type="spellStart"/>
      <w:r w:rsidRPr="007A1C05">
        <w:rPr>
          <w:b/>
          <w:bCs/>
          <w:sz w:val="25"/>
          <w:szCs w:val="25"/>
        </w:rPr>
        <w:t>mystery</w:t>
      </w:r>
      <w:proofErr w:type="spellEnd"/>
      <w:r w:rsidRPr="007A1C05">
        <w:rPr>
          <w:b/>
          <w:bCs/>
          <w:sz w:val="25"/>
          <w:szCs w:val="25"/>
        </w:rPr>
        <w:t xml:space="preserve"> shopping</w:t>
      </w:r>
    </w:p>
    <w:p w14:paraId="11D39919" w14:textId="31A682BD" w:rsidR="001A3589" w:rsidRDefault="001A3589" w:rsidP="00B60A70">
      <w:r>
        <w:t xml:space="preserve">Następnie Wykonawca opracuje operat podmiotów świadczących usługi rozwojowe, </w:t>
      </w:r>
      <w:r w:rsidR="00060609">
        <w:br/>
      </w:r>
      <w:r>
        <w:t xml:space="preserve">do których skierowane zostanie zapytanie z prośbą o wycenę. Operat będzie przygotowany </w:t>
      </w:r>
      <w:r w:rsidR="005D592F">
        <w:t>w taki</w:t>
      </w:r>
      <w:r>
        <w:t xml:space="preserve"> sposób, że:</w:t>
      </w:r>
    </w:p>
    <w:p w14:paraId="195B73AF" w14:textId="1B89667E" w:rsidR="00FD46E3" w:rsidRDefault="001A3589" w:rsidP="008D0654">
      <w:pPr>
        <w:pStyle w:val="Akapitzlist"/>
        <w:numPr>
          <w:ilvl w:val="0"/>
          <w:numId w:val="11"/>
        </w:numPr>
        <w:contextualSpacing w:val="0"/>
      </w:pPr>
      <w:r>
        <w:t xml:space="preserve">Do każdej usługi rozwojowej wylosowanej z BUR zostanie przyporządkowany podmiot świadczący usługi </w:t>
      </w:r>
      <w:r w:rsidR="00845ADF">
        <w:t>tego samego rodzaju</w:t>
      </w:r>
      <w:r>
        <w:t xml:space="preserve"> co usługa wylosowana</w:t>
      </w:r>
      <w:r w:rsidR="00FD46E3">
        <w:t xml:space="preserve">. </w:t>
      </w:r>
    </w:p>
    <w:p w14:paraId="4D05557F" w14:textId="42A5481C" w:rsidR="00E34FB8" w:rsidRDefault="00E34FB8" w:rsidP="008D0654">
      <w:pPr>
        <w:pStyle w:val="Akapitzlist"/>
        <w:numPr>
          <w:ilvl w:val="0"/>
          <w:numId w:val="11"/>
        </w:numPr>
        <w:contextualSpacing w:val="0"/>
      </w:pPr>
      <w:r>
        <w:t xml:space="preserve">Co do zasady muszą </w:t>
      </w:r>
      <w:r w:rsidR="00845ADF">
        <w:t xml:space="preserve">to </w:t>
      </w:r>
      <w:r>
        <w:t xml:space="preserve">być podmioty, dla których świadczenie usług rozwojowych/ szkoleniowych/ edukacyjnych itp. stanowi podstawową działalność statutową. </w:t>
      </w:r>
    </w:p>
    <w:p w14:paraId="623FFDAD" w14:textId="275AD92B" w:rsidR="00FD46E3" w:rsidRPr="00521773" w:rsidRDefault="00FD46E3" w:rsidP="008D0654">
      <w:pPr>
        <w:pStyle w:val="Akapitzlist"/>
        <w:numPr>
          <w:ilvl w:val="0"/>
          <w:numId w:val="11"/>
        </w:numPr>
        <w:contextualSpacing w:val="0"/>
      </w:pPr>
      <w:r>
        <w:t>Około połowę podmiotów będą stanowić usługodawcy zarejestrowani w BUR</w:t>
      </w:r>
      <w:r w:rsidR="00845ADF">
        <w:t xml:space="preserve"> (oferujący wylosowane usługi), </w:t>
      </w:r>
      <w:r>
        <w:t xml:space="preserve">pozostali – </w:t>
      </w:r>
      <w:r w:rsidR="00845ADF">
        <w:t>powinni</w:t>
      </w:r>
      <w:r>
        <w:t xml:space="preserve"> działać poza systemem BUR</w:t>
      </w:r>
      <w:r>
        <w:rPr>
          <w:rStyle w:val="Odwoanieprzypisudolnego"/>
        </w:rPr>
        <w:footnoteReference w:id="13"/>
      </w:r>
      <w:r>
        <w:t xml:space="preserve">. </w:t>
      </w:r>
      <w:r w:rsidR="001A3589">
        <w:t xml:space="preserve"> </w:t>
      </w:r>
    </w:p>
    <w:p w14:paraId="3DE0F263" w14:textId="67E6F9F6" w:rsidR="00E34FB8" w:rsidRDefault="00845ADF" w:rsidP="008D0654">
      <w:pPr>
        <w:pStyle w:val="Akapitzlist"/>
        <w:numPr>
          <w:ilvl w:val="0"/>
          <w:numId w:val="11"/>
        </w:numPr>
        <w:contextualSpacing w:val="0"/>
      </w:pPr>
      <w:r>
        <w:t>W przypadku tych ostatnich należy zapewnić</w:t>
      </w:r>
      <w:r w:rsidR="00FD46E3">
        <w:t xml:space="preserve"> podobieństwo dobieranego podmiotu do podmiotu świadczącego usługę wylosowaną </w:t>
      </w:r>
      <w:r>
        <w:t>– pod względem</w:t>
      </w:r>
      <w:r w:rsidR="00E34FB8">
        <w:t xml:space="preserve"> specjalizacji </w:t>
      </w:r>
      <w:r w:rsidR="00060609">
        <w:br/>
      </w:r>
      <w:r w:rsidR="00E34FB8">
        <w:t>i</w:t>
      </w:r>
      <w:r w:rsidR="00FD46E3">
        <w:t xml:space="preserve"> lokalizacji podmiotu (w podziale na </w:t>
      </w:r>
      <w:r w:rsidR="00FD46E3" w:rsidRPr="00521773">
        <w:t xml:space="preserve">miejscowości </w:t>
      </w:r>
      <w:r w:rsidR="00FD46E3">
        <w:t xml:space="preserve">powyżej i </w:t>
      </w:r>
      <w:r w:rsidR="00FD46E3" w:rsidRPr="00521773">
        <w:t>poniżej 100 tys. mieszkańców</w:t>
      </w:r>
      <w:r w:rsidR="00FD46E3">
        <w:t xml:space="preserve">). </w:t>
      </w:r>
    </w:p>
    <w:p w14:paraId="568B5C73" w14:textId="003EE785" w:rsidR="00D346EF" w:rsidRPr="007A1C05" w:rsidRDefault="00D346EF" w:rsidP="00D346EF">
      <w:pPr>
        <w:pStyle w:val="Nagwek3"/>
        <w:rPr>
          <w:sz w:val="25"/>
          <w:szCs w:val="25"/>
        </w:rPr>
      </w:pPr>
      <w:bookmarkStart w:id="11" w:name="_Toc71755915"/>
      <w:r w:rsidRPr="007A1C05">
        <w:rPr>
          <w:sz w:val="25"/>
          <w:szCs w:val="25"/>
        </w:rPr>
        <w:t>Ustalenie procedury badawczej</w:t>
      </w:r>
      <w:bookmarkEnd w:id="11"/>
    </w:p>
    <w:p w14:paraId="697BFB65" w14:textId="6E8C69FB" w:rsidR="003C5329" w:rsidRPr="00C25D00" w:rsidRDefault="00BE3ACB" w:rsidP="003C5329">
      <w:pPr>
        <w:rPr>
          <w:color w:val="auto"/>
        </w:rPr>
      </w:pPr>
      <w:r>
        <w:t xml:space="preserve">Kolejnym etapem będzie </w:t>
      </w:r>
      <w:r w:rsidR="00E83CF1">
        <w:t xml:space="preserve">opracowanie </w:t>
      </w:r>
      <w:r w:rsidRPr="00123BC4">
        <w:t xml:space="preserve">procedur postępowania dla </w:t>
      </w:r>
      <w:r>
        <w:t>audytorów</w:t>
      </w:r>
      <w:r w:rsidRPr="00123BC4">
        <w:t xml:space="preserve"> </w:t>
      </w:r>
      <w:r w:rsidR="00713F99">
        <w:t xml:space="preserve">w celu zapewnienia maksymalnej standaryzacji </w:t>
      </w:r>
      <w:r w:rsidR="00845ADF">
        <w:t xml:space="preserve">ich </w:t>
      </w:r>
      <w:r w:rsidR="00713F99">
        <w:t xml:space="preserve">postępowania </w:t>
      </w:r>
      <w:r w:rsidR="00845ADF">
        <w:t>w</w:t>
      </w:r>
      <w:r w:rsidR="00713F99">
        <w:t xml:space="preserve"> kontak</w:t>
      </w:r>
      <w:r w:rsidR="00845ADF">
        <w:t xml:space="preserve">cie </w:t>
      </w:r>
      <w:r w:rsidR="00713F99">
        <w:t xml:space="preserve">z usługodawcami. </w:t>
      </w:r>
      <w:r w:rsidR="003C5329">
        <w:t xml:space="preserve">Procedury będą dotyczyć co najmniej następujących aspektów: </w:t>
      </w:r>
      <w:r w:rsidR="00BC3161">
        <w:t xml:space="preserve">sposobu tworzenia zapytań ofertowych, </w:t>
      </w:r>
      <w:r>
        <w:t>sposob</w:t>
      </w:r>
      <w:r w:rsidR="003C5329">
        <w:t xml:space="preserve">u, liczby i częstotliwości </w:t>
      </w:r>
      <w:r w:rsidRPr="00123BC4">
        <w:t>kontaktu</w:t>
      </w:r>
      <w:r>
        <w:t xml:space="preserve"> z podmiotami wytypowanymi do badania</w:t>
      </w:r>
      <w:r w:rsidR="003C5329">
        <w:t>, sposobu prowadzenia działań monitujących, reagowania na zapytania i sytuacje problematyczne</w:t>
      </w:r>
      <w:r w:rsidR="00845ADF">
        <w:t xml:space="preserve"> i zastrzeżenia</w:t>
      </w:r>
      <w:r w:rsidR="003C5329">
        <w:t xml:space="preserve">, </w:t>
      </w:r>
      <w:r w:rsidR="003C5329" w:rsidRPr="00C25D00">
        <w:rPr>
          <w:color w:val="auto"/>
        </w:rPr>
        <w:t>dokumentowania przeprowadzonego audytu</w:t>
      </w:r>
      <w:r w:rsidR="003C5329">
        <w:rPr>
          <w:color w:val="auto"/>
        </w:rPr>
        <w:t xml:space="preserve"> (</w:t>
      </w:r>
      <w:r w:rsidR="003C5329" w:rsidRPr="00C25D00">
        <w:rPr>
          <w:color w:val="auto"/>
        </w:rPr>
        <w:t>rejestrowanie, archiwizacja, przekazywanie danych, zachowanie zasad poufności i bezpieczeństwa danych</w:t>
      </w:r>
      <w:r w:rsidR="003C5329">
        <w:rPr>
          <w:color w:val="auto"/>
        </w:rPr>
        <w:t>)</w:t>
      </w:r>
      <w:r w:rsidR="00BC3161">
        <w:rPr>
          <w:color w:val="auto"/>
        </w:rPr>
        <w:t>.</w:t>
      </w:r>
    </w:p>
    <w:p w14:paraId="4397A25C" w14:textId="58A29C10" w:rsidR="00BC3161" w:rsidRDefault="00BE3ACB" w:rsidP="00BC3161">
      <w:pPr>
        <w:rPr>
          <w:color w:val="404040"/>
        </w:rPr>
      </w:pPr>
      <w:r>
        <w:lastRenderedPageBreak/>
        <w:t>Przewiduje się, że</w:t>
      </w:r>
      <w:r w:rsidR="00BC3161">
        <w:t xml:space="preserve"> j</w:t>
      </w:r>
      <w:r w:rsidR="003C5329">
        <w:t xml:space="preserve">eden usługodawca </w:t>
      </w:r>
      <w:r w:rsidR="00BC3161">
        <w:t>może</w:t>
      </w:r>
      <w:r w:rsidR="003C5329">
        <w:t xml:space="preserve"> otrzymać od </w:t>
      </w:r>
      <w:r w:rsidR="00BC3161">
        <w:t xml:space="preserve">jednego audytora maksymalnie jedno zapytanie o cenę. </w:t>
      </w:r>
      <w:r>
        <w:t xml:space="preserve">To zastrzeżenie dotyczy również różnych klientów/ badaczy, ale działających w tej samej domenie/ podmiocie gospodarczym wysyłającym zapytanie. </w:t>
      </w:r>
      <w:r w:rsidR="005D592F">
        <w:t>W</w:t>
      </w:r>
      <w:r w:rsidR="00B658EB">
        <w:t> </w:t>
      </w:r>
      <w:r w:rsidR="005D592F">
        <w:t xml:space="preserve"> związku</w:t>
      </w:r>
      <w:r w:rsidR="00BC3161">
        <w:t xml:space="preserve"> z tym l</w:t>
      </w:r>
      <w:r w:rsidR="00BC3161" w:rsidRPr="00123BC4">
        <w:rPr>
          <w:color w:val="404040"/>
        </w:rPr>
        <w:t xml:space="preserve">iczba </w:t>
      </w:r>
      <w:r w:rsidR="00BC3161">
        <w:rPr>
          <w:color w:val="404040"/>
        </w:rPr>
        <w:t xml:space="preserve">audytorów </w:t>
      </w:r>
      <w:r w:rsidR="00BC3161" w:rsidRPr="00123BC4">
        <w:rPr>
          <w:color w:val="404040"/>
        </w:rPr>
        <w:t xml:space="preserve">zostanie tak dobrana, aby zachować anonimowość badania. </w:t>
      </w:r>
      <w:r w:rsidR="00BC3161">
        <w:rPr>
          <w:color w:val="404040"/>
        </w:rPr>
        <w:t>Ponadto z</w:t>
      </w:r>
      <w:r w:rsidR="00C25D00">
        <w:t xml:space="preserve">godnie z zasadami </w:t>
      </w:r>
      <w:r>
        <w:t>kodeksu ESOMAR</w:t>
      </w:r>
      <w:r w:rsidR="00C25D00">
        <w:t xml:space="preserve"> należy, na ile to możliwe, </w:t>
      </w:r>
      <w:r>
        <w:t xml:space="preserve">minimalizować potencjalne obciążenie i koszty uczestników badania </w:t>
      </w:r>
      <w:proofErr w:type="spellStart"/>
      <w:r w:rsidR="00845ADF">
        <w:t>mystery</w:t>
      </w:r>
      <w:proofErr w:type="spellEnd"/>
      <w:r w:rsidR="00845ADF">
        <w:t xml:space="preserve"> </w:t>
      </w:r>
      <w:proofErr w:type="spellStart"/>
      <w:r w:rsidR="00845ADF">
        <w:t>shopper</w:t>
      </w:r>
      <w:proofErr w:type="spellEnd"/>
      <w:r>
        <w:t xml:space="preserve">. </w:t>
      </w:r>
      <w:r w:rsidR="00BC3161" w:rsidRPr="00123BC4">
        <w:rPr>
          <w:color w:val="404040"/>
        </w:rPr>
        <w:t xml:space="preserve">Realizacja badania </w:t>
      </w:r>
      <w:r w:rsidR="00BC3161">
        <w:rPr>
          <w:color w:val="404040"/>
        </w:rPr>
        <w:t xml:space="preserve">powinna więc zostać </w:t>
      </w:r>
      <w:r w:rsidR="00BC3161" w:rsidRPr="00123BC4">
        <w:rPr>
          <w:color w:val="404040"/>
        </w:rPr>
        <w:t xml:space="preserve">rozłożona równomiernie </w:t>
      </w:r>
      <w:r w:rsidR="00845ADF">
        <w:rPr>
          <w:color w:val="404040"/>
        </w:rPr>
        <w:t xml:space="preserve">w czasie na cały </w:t>
      </w:r>
      <w:r w:rsidR="00BC3161" w:rsidRPr="00123BC4">
        <w:rPr>
          <w:color w:val="404040"/>
        </w:rPr>
        <w:t>okres trwania badania</w:t>
      </w:r>
      <w:r w:rsidR="00BC3161">
        <w:rPr>
          <w:color w:val="404040"/>
        </w:rPr>
        <w:t>,</w:t>
      </w:r>
      <w:r w:rsidR="00BC3161" w:rsidRPr="00123BC4">
        <w:rPr>
          <w:color w:val="404040"/>
        </w:rPr>
        <w:t xml:space="preserve"> </w:t>
      </w:r>
      <w:r w:rsidR="00BC3161">
        <w:rPr>
          <w:color w:val="404040"/>
        </w:rPr>
        <w:t xml:space="preserve">zapewniając usługodawcom odpowiedni </w:t>
      </w:r>
      <w:r w:rsidR="00BC3161" w:rsidRPr="00123BC4">
        <w:rPr>
          <w:color w:val="404040"/>
        </w:rPr>
        <w:t xml:space="preserve">czas na </w:t>
      </w:r>
      <w:r w:rsidR="00BC3161">
        <w:rPr>
          <w:color w:val="404040"/>
        </w:rPr>
        <w:t xml:space="preserve">udzielenie odpowiedzi na </w:t>
      </w:r>
      <w:r w:rsidR="00BC3161" w:rsidRPr="00123BC4">
        <w:rPr>
          <w:color w:val="404040"/>
        </w:rPr>
        <w:t xml:space="preserve">zapytanie ofertowe. </w:t>
      </w:r>
    </w:p>
    <w:p w14:paraId="73BB37DC" w14:textId="705AF0B9" w:rsidR="003C5329" w:rsidRDefault="003C5329" w:rsidP="003C5329">
      <w:r>
        <w:t xml:space="preserve">Opracowane procedury zostaną spisane w instrukcji do badania. </w:t>
      </w:r>
    </w:p>
    <w:p w14:paraId="7A6E6B26" w14:textId="75507B13" w:rsidR="00BE3ACB" w:rsidRPr="00D346EF" w:rsidRDefault="00BE3ACB" w:rsidP="00D346EF">
      <w:pPr>
        <w:pStyle w:val="Nagwek3"/>
      </w:pPr>
      <w:bookmarkStart w:id="12" w:name="_Toc71755916"/>
      <w:r w:rsidRPr="00D346EF">
        <w:t>Opracowanie narzędzi badawczych</w:t>
      </w:r>
      <w:bookmarkEnd w:id="12"/>
    </w:p>
    <w:p w14:paraId="791181CB" w14:textId="4E54BF84" w:rsidR="00BE3ACB" w:rsidRPr="00C25D00" w:rsidRDefault="00BE3ACB" w:rsidP="00B60A70">
      <w:pPr>
        <w:rPr>
          <w:color w:val="auto"/>
        </w:rPr>
      </w:pPr>
      <w:r w:rsidRPr="00C25D00">
        <w:rPr>
          <w:color w:val="auto"/>
        </w:rPr>
        <w:t>W ramach narzędzi badawczych zostaną przygotowane:</w:t>
      </w:r>
    </w:p>
    <w:p w14:paraId="2555E9B7" w14:textId="7A859C89" w:rsidR="00BE3ACB" w:rsidRDefault="00BE3ACB" w:rsidP="008D0654">
      <w:pPr>
        <w:pStyle w:val="Akapitzlist"/>
        <w:numPr>
          <w:ilvl w:val="0"/>
          <w:numId w:val="13"/>
        </w:numPr>
        <w:ind w:left="714" w:hanging="357"/>
        <w:contextualSpacing w:val="0"/>
      </w:pPr>
      <w:r w:rsidRPr="00862BC4">
        <w:rPr>
          <w:b/>
        </w:rPr>
        <w:t xml:space="preserve">„historie życia” </w:t>
      </w:r>
      <w:r w:rsidR="00862BC4" w:rsidRPr="00862BC4">
        <w:rPr>
          <w:b/>
        </w:rPr>
        <w:t>klienta</w:t>
      </w:r>
      <w:r w:rsidR="00862BC4">
        <w:t xml:space="preserve"> </w:t>
      </w:r>
      <w:r w:rsidRPr="00BC3161">
        <w:t xml:space="preserve">– </w:t>
      </w:r>
      <w:r w:rsidR="00E83CF1" w:rsidRPr="00BC3161">
        <w:t>opracowane dla</w:t>
      </w:r>
      <w:r w:rsidRPr="00BC3161">
        <w:t xml:space="preserve"> przedsiębiorstw</w:t>
      </w:r>
      <w:r w:rsidR="00E83CF1" w:rsidRPr="00BC3161">
        <w:t xml:space="preserve"> – potencjalnych klientów</w:t>
      </w:r>
      <w:r w:rsidRPr="00BC3161">
        <w:t xml:space="preserve"> </w:t>
      </w:r>
      <w:r w:rsidR="00862BC4">
        <w:t>poszczególnych</w:t>
      </w:r>
      <w:r w:rsidRPr="00BC3161">
        <w:t xml:space="preserve"> </w:t>
      </w:r>
      <w:r w:rsidR="00862BC4">
        <w:t>typów</w:t>
      </w:r>
      <w:r w:rsidRPr="00BC3161">
        <w:t xml:space="preserve"> usług</w:t>
      </w:r>
      <w:r w:rsidR="00BC3161">
        <w:t xml:space="preserve"> rozwojow</w:t>
      </w:r>
      <w:r w:rsidR="00845ADF">
        <w:t>ych</w:t>
      </w:r>
      <w:r w:rsidRPr="00BC3161">
        <w:t xml:space="preserve">. </w:t>
      </w:r>
      <w:r w:rsidR="00845ADF">
        <w:t>Każda h</w:t>
      </w:r>
      <w:r w:rsidRPr="00BC3161">
        <w:t xml:space="preserve">istoria </w:t>
      </w:r>
      <w:r w:rsidR="00862BC4">
        <w:t>powinna być dostosowanym do branży</w:t>
      </w:r>
      <w:r w:rsidR="00845ADF">
        <w:t xml:space="preserve">, wielkości firmy, </w:t>
      </w:r>
      <w:r w:rsidR="00862BC4">
        <w:t>jej otoczenia społeczno-gospodarczego, opisem sytuacji</w:t>
      </w:r>
      <w:r w:rsidR="001D46D6">
        <w:t xml:space="preserve"> (</w:t>
      </w:r>
      <w:r w:rsidR="00862BC4">
        <w:t>w tym potrzeb szkoleniowo-doradczych odpowiadających tematyce i zakresowi badanej usługi</w:t>
      </w:r>
      <w:r w:rsidR="001D46D6">
        <w:t>)</w:t>
      </w:r>
      <w:r w:rsidR="00862BC4">
        <w:t xml:space="preserve">, skłaniającej firmę do kontaktu z usługodawcą. </w:t>
      </w:r>
      <w:r w:rsidR="00C25D00" w:rsidRPr="00BC3161">
        <w:t xml:space="preserve">Dla zachowania poufności badania należy zapewnić większą liczbę </w:t>
      </w:r>
      <w:r w:rsidRPr="00BC3161">
        <w:t xml:space="preserve">„historii życia” niż liczba badanych </w:t>
      </w:r>
      <w:r w:rsidR="00C25D00" w:rsidRPr="00BC3161">
        <w:t>podkategorii tematycznych.</w:t>
      </w:r>
    </w:p>
    <w:p w14:paraId="084E6D49" w14:textId="4CDEA411" w:rsidR="00862BC4" w:rsidRDefault="00862BC4" w:rsidP="008D0654">
      <w:pPr>
        <w:pStyle w:val="Akapitzlist"/>
        <w:numPr>
          <w:ilvl w:val="0"/>
          <w:numId w:val="13"/>
        </w:numPr>
        <w:ind w:left="714" w:hanging="357"/>
        <w:contextualSpacing w:val="0"/>
      </w:pPr>
      <w:r w:rsidRPr="00862BC4">
        <w:rPr>
          <w:b/>
        </w:rPr>
        <w:t>treści zapytań ofertowych</w:t>
      </w:r>
      <w:r>
        <w:t xml:space="preserve"> – na bazie wylosowanych usług rozwojowych wykonawca opracuje według wystandaryzowanego klucza treść zapytań ofertowych, jakie trafią do usługodawców. Wykonawca zapewni możliwie duży poziom standaryzacji zapytań, przy jednocześnie możliwie pełnym odwzorowaniu parametrów, jakie występują w oryginalnych ogłoszeniach w bazie BUR. W szczególności w zapytaniu wzięte zostaną pod uwagę następujące parametry – tematyka usługi, z ewentualnym uwzględnieniem poziomu jej zaawansowania, oczekiwania dotyczące trenera i jego kompetencji, miejsce szkolenia, długość trwania szkolenia, przybliżony termin, specyficzne warunki techniczne szkolenia, liczba uczestników szkolenia oraz inne istotne elementy, kluczowe z punktu widzenia potencjalnej ceny szkolenia. </w:t>
      </w:r>
    </w:p>
    <w:p w14:paraId="6234DB6C" w14:textId="08EE6646" w:rsidR="00BC3161" w:rsidRDefault="00862BC4" w:rsidP="008D0654">
      <w:pPr>
        <w:pStyle w:val="Akapitzlist"/>
        <w:numPr>
          <w:ilvl w:val="0"/>
          <w:numId w:val="13"/>
        </w:numPr>
        <w:ind w:left="714" w:hanging="357"/>
        <w:contextualSpacing w:val="0"/>
        <w:rPr>
          <w:bCs/>
        </w:rPr>
      </w:pPr>
      <w:r>
        <w:rPr>
          <w:b/>
        </w:rPr>
        <w:t>k</w:t>
      </w:r>
      <w:r w:rsidR="00BE3ACB" w:rsidRPr="00862BC4">
        <w:rPr>
          <w:b/>
        </w:rPr>
        <w:t xml:space="preserve">westionariusz </w:t>
      </w:r>
      <w:r w:rsidRPr="00862BC4">
        <w:rPr>
          <w:b/>
        </w:rPr>
        <w:t>audytu</w:t>
      </w:r>
      <w:r w:rsidR="00BE3ACB" w:rsidRPr="00862BC4">
        <w:rPr>
          <w:bCs/>
        </w:rPr>
        <w:t xml:space="preserve"> –</w:t>
      </w:r>
      <w:r w:rsidRPr="00862BC4">
        <w:rPr>
          <w:bCs/>
        </w:rPr>
        <w:t xml:space="preserve"> wyniki audytu</w:t>
      </w:r>
      <w:r w:rsidR="00BC3161" w:rsidRPr="00862BC4">
        <w:rPr>
          <w:bCs/>
        </w:rPr>
        <w:t xml:space="preserve"> powinny być zapisywane w wystandaryzowanym kwestionariuszu, </w:t>
      </w:r>
      <w:r w:rsidRPr="00862BC4">
        <w:rPr>
          <w:bCs/>
        </w:rPr>
        <w:t>któr</w:t>
      </w:r>
      <w:r w:rsidR="001D46D6">
        <w:rPr>
          <w:bCs/>
        </w:rPr>
        <w:t>y</w:t>
      </w:r>
      <w:r w:rsidRPr="00862BC4">
        <w:rPr>
          <w:bCs/>
        </w:rPr>
        <w:t xml:space="preserve"> będzie zawierał informacje o </w:t>
      </w:r>
      <w:r w:rsidR="00211E45">
        <w:rPr>
          <w:bCs/>
        </w:rPr>
        <w:t xml:space="preserve">całkowitej cenie usługi, </w:t>
      </w:r>
      <w:r w:rsidR="00BC3161" w:rsidRPr="00862BC4">
        <w:rPr>
          <w:bCs/>
        </w:rPr>
        <w:t xml:space="preserve">cenie </w:t>
      </w:r>
      <w:r w:rsidRPr="00862BC4">
        <w:rPr>
          <w:bCs/>
        </w:rPr>
        <w:t>usługi</w:t>
      </w:r>
      <w:r w:rsidR="00BC3161" w:rsidRPr="00862BC4">
        <w:rPr>
          <w:bCs/>
        </w:rPr>
        <w:t xml:space="preserve"> przypadającej na uczestnika, cenie </w:t>
      </w:r>
      <w:r w:rsidR="00211E45">
        <w:rPr>
          <w:bCs/>
        </w:rPr>
        <w:t xml:space="preserve">usługi </w:t>
      </w:r>
      <w:r w:rsidR="00BC3161" w:rsidRPr="00862BC4">
        <w:rPr>
          <w:bCs/>
        </w:rPr>
        <w:t xml:space="preserve">za </w:t>
      </w:r>
      <w:r w:rsidR="00211E45">
        <w:rPr>
          <w:bCs/>
        </w:rPr>
        <w:t>osobo</w:t>
      </w:r>
      <w:r w:rsidR="00BC3161" w:rsidRPr="00862BC4">
        <w:rPr>
          <w:bCs/>
        </w:rPr>
        <w:t>godzinę</w:t>
      </w:r>
      <w:r w:rsidR="00211E45">
        <w:rPr>
          <w:bCs/>
        </w:rPr>
        <w:t xml:space="preserve"> lub godzinę</w:t>
      </w:r>
      <w:r w:rsidR="00BC3161" w:rsidRPr="00862BC4">
        <w:rPr>
          <w:bCs/>
        </w:rPr>
        <w:t xml:space="preserve">, kategorii </w:t>
      </w:r>
      <w:r w:rsidRPr="00862BC4">
        <w:rPr>
          <w:bCs/>
        </w:rPr>
        <w:t xml:space="preserve">i podkategorii tematycznej usługi, </w:t>
      </w:r>
      <w:r w:rsidR="00BC3161" w:rsidRPr="00862BC4">
        <w:rPr>
          <w:bCs/>
        </w:rPr>
        <w:t>informacj</w:t>
      </w:r>
      <w:r w:rsidRPr="00862BC4">
        <w:rPr>
          <w:bCs/>
        </w:rPr>
        <w:t>ę</w:t>
      </w:r>
      <w:r w:rsidR="00BC3161" w:rsidRPr="00862BC4">
        <w:rPr>
          <w:bCs/>
        </w:rPr>
        <w:t xml:space="preserve"> o tym</w:t>
      </w:r>
      <w:r w:rsidR="001D46D6">
        <w:rPr>
          <w:bCs/>
        </w:rPr>
        <w:t>,</w:t>
      </w:r>
      <w:r w:rsidR="00BC3161" w:rsidRPr="00862BC4">
        <w:rPr>
          <w:bCs/>
        </w:rPr>
        <w:t xml:space="preserve"> czy wycenę przygotował podmiot z bazy BUR, czy spoza niej</w:t>
      </w:r>
      <w:r w:rsidR="001D46D6">
        <w:rPr>
          <w:bCs/>
        </w:rPr>
        <w:t>, a także</w:t>
      </w:r>
      <w:r w:rsidR="00BC3161" w:rsidRPr="00862BC4">
        <w:rPr>
          <w:bCs/>
        </w:rPr>
        <w:t xml:space="preserve"> inne </w:t>
      </w:r>
      <w:r w:rsidR="001D46D6">
        <w:rPr>
          <w:bCs/>
        </w:rPr>
        <w:t xml:space="preserve">elementy </w:t>
      </w:r>
      <w:r w:rsidR="00BC3161" w:rsidRPr="00862BC4">
        <w:rPr>
          <w:bCs/>
        </w:rPr>
        <w:t xml:space="preserve">ustalone z Zamawiającym na etapie opracowywania raportu metodologicznego (w tym w szczególności specyficzne dla danej kategorii cechy usługi mające istotny wpływ na jej cenę). </w:t>
      </w:r>
    </w:p>
    <w:p w14:paraId="3CD63ED5" w14:textId="77777777" w:rsidR="00060609" w:rsidRPr="00060609" w:rsidRDefault="00060609" w:rsidP="00060609">
      <w:pPr>
        <w:rPr>
          <w:bCs/>
        </w:rPr>
      </w:pPr>
    </w:p>
    <w:p w14:paraId="04ADEE21" w14:textId="0A560DCF" w:rsidR="00BE3ACB" w:rsidRPr="00D346EF" w:rsidRDefault="00BE3ACB" w:rsidP="00D346EF">
      <w:pPr>
        <w:pStyle w:val="Nagwek3"/>
      </w:pPr>
      <w:bookmarkStart w:id="13" w:name="_Toc71755917"/>
      <w:r w:rsidRPr="00D346EF">
        <w:lastRenderedPageBreak/>
        <w:t xml:space="preserve">Dobór </w:t>
      </w:r>
      <w:r w:rsidR="006F2BC5" w:rsidRPr="00D346EF">
        <w:t>i szkolenie</w:t>
      </w:r>
      <w:r w:rsidRPr="00D346EF">
        <w:t xml:space="preserve"> </w:t>
      </w:r>
      <w:r w:rsidR="00C25D00" w:rsidRPr="00D346EF">
        <w:t>audytorów</w:t>
      </w:r>
      <w:bookmarkEnd w:id="13"/>
      <w:r w:rsidRPr="00D346EF">
        <w:t xml:space="preserve"> </w:t>
      </w:r>
    </w:p>
    <w:p w14:paraId="03B83F1E" w14:textId="5CFEB7A1" w:rsidR="00BE3ACB" w:rsidRDefault="00C25D00" w:rsidP="00B60A70">
      <w:pPr>
        <w:rPr>
          <w:color w:val="auto"/>
        </w:rPr>
      </w:pPr>
      <w:r>
        <w:rPr>
          <w:color w:val="auto"/>
        </w:rPr>
        <w:t xml:space="preserve">Wykonawca zapewni zespół maksymalnie 15 audytorów o </w:t>
      </w:r>
      <w:r w:rsidR="00BE3ACB" w:rsidRPr="00C25D00">
        <w:rPr>
          <w:color w:val="auto"/>
        </w:rPr>
        <w:t xml:space="preserve">odpowiednim profilu </w:t>
      </w:r>
      <w:r w:rsidR="00060609">
        <w:rPr>
          <w:color w:val="auto"/>
        </w:rPr>
        <w:br/>
      </w:r>
      <w:r w:rsidR="00BE3ACB" w:rsidRPr="00C25D00">
        <w:rPr>
          <w:color w:val="auto"/>
        </w:rPr>
        <w:t>i odpowiednich kompetencjach</w:t>
      </w:r>
      <w:r>
        <w:rPr>
          <w:color w:val="auto"/>
        </w:rPr>
        <w:t xml:space="preserve">, umożliwiających swobodną komunikację z usługodawcami w zakresie </w:t>
      </w:r>
      <w:r w:rsidR="006F2BC5">
        <w:rPr>
          <w:color w:val="auto"/>
        </w:rPr>
        <w:t>tematyki wybranych usług szkoleniowo-doradczych</w:t>
      </w:r>
      <w:r w:rsidRPr="005E4518">
        <w:rPr>
          <w:color w:val="auto"/>
        </w:rPr>
        <w:t xml:space="preserve">. </w:t>
      </w:r>
      <w:r w:rsidR="00BE3ACB" w:rsidRPr="005E4518">
        <w:rPr>
          <w:color w:val="auto"/>
        </w:rPr>
        <w:t xml:space="preserve"> </w:t>
      </w:r>
      <w:r w:rsidRPr="005E4518">
        <w:rPr>
          <w:color w:val="auto"/>
        </w:rPr>
        <w:t xml:space="preserve">Zamawiający oczekuje, </w:t>
      </w:r>
      <w:r w:rsidR="00060609">
        <w:rPr>
          <w:color w:val="auto"/>
        </w:rPr>
        <w:br/>
      </w:r>
      <w:r w:rsidRPr="005E4518">
        <w:rPr>
          <w:color w:val="auto"/>
        </w:rPr>
        <w:t xml:space="preserve">że będą to osoby z doświadczeniem w pracy przy projektach typu </w:t>
      </w:r>
      <w:proofErr w:type="spellStart"/>
      <w:r w:rsidRPr="005E4518">
        <w:rPr>
          <w:color w:val="auto"/>
        </w:rPr>
        <w:t>mystery</w:t>
      </w:r>
      <w:proofErr w:type="spellEnd"/>
      <w:r w:rsidRPr="005E4518">
        <w:rPr>
          <w:color w:val="auto"/>
        </w:rPr>
        <w:t xml:space="preserve"> </w:t>
      </w:r>
      <w:proofErr w:type="spellStart"/>
      <w:r w:rsidRPr="005E4518">
        <w:rPr>
          <w:color w:val="auto"/>
        </w:rPr>
        <w:t>shopper</w:t>
      </w:r>
      <w:proofErr w:type="spellEnd"/>
      <w:r w:rsidRPr="005E4518">
        <w:rPr>
          <w:color w:val="auto"/>
        </w:rPr>
        <w:t xml:space="preserve"> </w:t>
      </w:r>
      <w:r w:rsidR="005E4518" w:rsidRPr="005E4518">
        <w:rPr>
          <w:color w:val="auto"/>
        </w:rPr>
        <w:t xml:space="preserve">(mające doświadczenie we wcielaniu się w klientów firmowych) </w:t>
      </w:r>
      <w:r w:rsidRPr="005E4518">
        <w:rPr>
          <w:color w:val="auto"/>
        </w:rPr>
        <w:t xml:space="preserve">i/lub osoby posiadające własne doświadczenia w relacjach biznesowych, w tym </w:t>
      </w:r>
      <w:r w:rsidR="006F2BC5" w:rsidRPr="005E4518">
        <w:rPr>
          <w:color w:val="auto"/>
        </w:rPr>
        <w:t xml:space="preserve">o charakterze handlowym, </w:t>
      </w:r>
      <w:r w:rsidR="005E4518" w:rsidRPr="005E4518">
        <w:rPr>
          <w:color w:val="auto"/>
        </w:rPr>
        <w:t xml:space="preserve">w tym </w:t>
      </w:r>
      <w:r w:rsidR="00BE3ACB" w:rsidRPr="005E4518">
        <w:rPr>
          <w:color w:val="auto"/>
        </w:rPr>
        <w:t>osoby prowadzące własną działalność gospodarczą</w:t>
      </w:r>
      <w:r w:rsidR="006F2BC5" w:rsidRPr="005E4518">
        <w:rPr>
          <w:color w:val="auto"/>
        </w:rPr>
        <w:t>.</w:t>
      </w:r>
      <w:r w:rsidR="006F2BC5">
        <w:rPr>
          <w:color w:val="auto"/>
        </w:rPr>
        <w:t xml:space="preserve"> </w:t>
      </w:r>
    </w:p>
    <w:p w14:paraId="116799F7" w14:textId="3B5DB371" w:rsidR="006F2BC5" w:rsidRPr="0040003C" w:rsidRDefault="006F2BC5" w:rsidP="00B60A70">
      <w:pPr>
        <w:pStyle w:val="Zwykytekst"/>
        <w:spacing w:after="120" w:line="276" w:lineRule="auto"/>
        <w:rPr>
          <w:rFonts w:asciiTheme="minorHAnsi" w:eastAsia="Times New Roman" w:hAnsiTheme="minorHAnsi" w:cstheme="minorHAnsi"/>
          <w:color w:val="000000"/>
          <w:szCs w:val="24"/>
          <w:lang w:eastAsia="pl-PL"/>
        </w:rPr>
      </w:pPr>
      <w:r w:rsidRPr="0040003C">
        <w:rPr>
          <w:rFonts w:asciiTheme="minorHAnsi" w:eastAsia="Times New Roman" w:hAnsiTheme="minorHAnsi" w:cstheme="minorHAnsi"/>
          <w:color w:val="000000"/>
          <w:szCs w:val="24"/>
          <w:lang w:eastAsia="pl-PL"/>
        </w:rPr>
        <w:t xml:space="preserve">Wykonawca przedstawi </w:t>
      </w:r>
      <w:r>
        <w:rPr>
          <w:rFonts w:asciiTheme="minorHAnsi" w:eastAsia="Times New Roman" w:hAnsiTheme="minorHAnsi" w:cstheme="minorHAnsi"/>
          <w:color w:val="000000"/>
          <w:szCs w:val="24"/>
          <w:lang w:eastAsia="pl-PL"/>
        </w:rPr>
        <w:t>w formie pisemn</w:t>
      </w:r>
      <w:r w:rsidR="001D46D6">
        <w:rPr>
          <w:rFonts w:asciiTheme="minorHAnsi" w:eastAsia="Times New Roman" w:hAnsiTheme="minorHAnsi" w:cstheme="minorHAnsi"/>
          <w:color w:val="000000"/>
          <w:szCs w:val="24"/>
          <w:lang w:eastAsia="pl-PL"/>
        </w:rPr>
        <w:t xml:space="preserve">ej </w:t>
      </w:r>
      <w:r w:rsidR="00060609">
        <w:rPr>
          <w:rFonts w:asciiTheme="minorHAnsi" w:eastAsia="Times New Roman" w:hAnsiTheme="minorHAnsi" w:cstheme="minorHAnsi"/>
          <w:color w:val="000000"/>
          <w:szCs w:val="24"/>
          <w:lang w:eastAsia="pl-PL"/>
        </w:rPr>
        <w:t xml:space="preserve">(przez co rozumie się </w:t>
      </w:r>
      <w:r w:rsidR="002D4232">
        <w:rPr>
          <w:rFonts w:asciiTheme="minorHAnsi" w:eastAsia="Times New Roman" w:hAnsiTheme="minorHAnsi" w:cstheme="minorHAnsi"/>
          <w:color w:val="000000"/>
          <w:szCs w:val="24"/>
          <w:lang w:eastAsia="pl-PL"/>
        </w:rPr>
        <w:t xml:space="preserve">również postać elektroniczną dokumentu opatrzoną podpisem elektronicznym) </w:t>
      </w:r>
      <w:r>
        <w:rPr>
          <w:rFonts w:asciiTheme="minorHAnsi" w:eastAsia="Times New Roman" w:hAnsiTheme="minorHAnsi" w:cstheme="minorHAnsi"/>
          <w:color w:val="000000"/>
          <w:szCs w:val="24"/>
          <w:lang w:eastAsia="pl-PL"/>
        </w:rPr>
        <w:t xml:space="preserve">kandydatów na audytorów </w:t>
      </w:r>
      <w:r w:rsidRPr="0040003C">
        <w:rPr>
          <w:rFonts w:asciiTheme="minorHAnsi" w:eastAsia="Times New Roman" w:hAnsiTheme="minorHAnsi" w:cstheme="minorHAnsi"/>
          <w:color w:val="000000"/>
          <w:szCs w:val="24"/>
          <w:lang w:eastAsia="pl-PL"/>
        </w:rPr>
        <w:t xml:space="preserve">wraz z odpowiednim uzasadnieniem. </w:t>
      </w:r>
      <w:r>
        <w:rPr>
          <w:rFonts w:asciiTheme="minorHAnsi" w:eastAsia="Times New Roman" w:hAnsiTheme="minorHAnsi" w:cstheme="minorHAnsi"/>
          <w:color w:val="000000"/>
          <w:szCs w:val="24"/>
          <w:lang w:eastAsia="pl-PL"/>
        </w:rPr>
        <w:t>Osoby te</w:t>
      </w:r>
      <w:r w:rsidRPr="0040003C">
        <w:rPr>
          <w:rFonts w:asciiTheme="minorHAnsi" w:eastAsia="Times New Roman" w:hAnsiTheme="minorHAnsi" w:cstheme="minorHAnsi"/>
          <w:color w:val="000000"/>
          <w:szCs w:val="24"/>
          <w:lang w:eastAsia="pl-PL"/>
        </w:rPr>
        <w:t xml:space="preserve"> podlega</w:t>
      </w:r>
      <w:r>
        <w:rPr>
          <w:rFonts w:asciiTheme="minorHAnsi" w:eastAsia="Times New Roman" w:hAnsiTheme="minorHAnsi" w:cstheme="minorHAnsi"/>
          <w:color w:val="000000"/>
          <w:szCs w:val="24"/>
          <w:lang w:eastAsia="pl-PL"/>
        </w:rPr>
        <w:t>ją</w:t>
      </w:r>
      <w:r w:rsidRPr="0040003C">
        <w:rPr>
          <w:rFonts w:asciiTheme="minorHAnsi" w:eastAsia="Times New Roman" w:hAnsiTheme="minorHAnsi" w:cstheme="minorHAnsi"/>
          <w:color w:val="000000"/>
          <w:szCs w:val="24"/>
          <w:lang w:eastAsia="pl-PL"/>
        </w:rPr>
        <w:t xml:space="preserve"> akceptacji Zamawiającego.</w:t>
      </w:r>
    </w:p>
    <w:p w14:paraId="6EFFC71E" w14:textId="7B99351F" w:rsidR="005E4518" w:rsidRPr="0040003C" w:rsidRDefault="005E4518" w:rsidP="005E4518">
      <w:pPr>
        <w:rPr>
          <w:rFonts w:asciiTheme="minorHAnsi" w:hAnsiTheme="minorHAnsi" w:cstheme="minorHAnsi"/>
        </w:rPr>
      </w:pPr>
      <w:r w:rsidRPr="0040003C">
        <w:rPr>
          <w:rFonts w:asciiTheme="minorHAnsi" w:hAnsiTheme="minorHAnsi" w:cstheme="minorHAnsi"/>
        </w:rPr>
        <w:t xml:space="preserve">Wykonawca przed rozpoczęciem </w:t>
      </w:r>
      <w:r>
        <w:rPr>
          <w:rFonts w:asciiTheme="minorHAnsi" w:hAnsiTheme="minorHAnsi" w:cstheme="minorHAnsi"/>
        </w:rPr>
        <w:t xml:space="preserve">realizacji badania </w:t>
      </w:r>
      <w:proofErr w:type="spellStart"/>
      <w:r>
        <w:rPr>
          <w:rFonts w:asciiTheme="minorHAnsi" w:hAnsiTheme="minorHAnsi" w:cstheme="minorHAnsi"/>
        </w:rPr>
        <w:t>mystery</w:t>
      </w:r>
      <w:proofErr w:type="spellEnd"/>
      <w:r>
        <w:rPr>
          <w:rFonts w:asciiTheme="minorHAnsi" w:hAnsiTheme="minorHAnsi" w:cstheme="minorHAnsi"/>
        </w:rPr>
        <w:t xml:space="preserve"> shopping </w:t>
      </w:r>
      <w:r w:rsidRPr="0040003C">
        <w:rPr>
          <w:rFonts w:asciiTheme="minorHAnsi" w:hAnsiTheme="minorHAnsi" w:cstheme="minorHAnsi"/>
        </w:rPr>
        <w:t xml:space="preserve">przeprowadzi szkolenie </w:t>
      </w:r>
      <w:r>
        <w:rPr>
          <w:rFonts w:asciiTheme="minorHAnsi" w:hAnsiTheme="minorHAnsi" w:cstheme="minorHAnsi"/>
        </w:rPr>
        <w:t>audytorów</w:t>
      </w:r>
      <w:r w:rsidRPr="0040003C">
        <w:rPr>
          <w:rFonts w:asciiTheme="minorHAnsi" w:hAnsiTheme="minorHAnsi" w:cstheme="minorHAnsi"/>
        </w:rPr>
        <w:t xml:space="preserve">. Szkolenie powinno obejmować takie zagadnienia jak: założenia badania, opis </w:t>
      </w:r>
      <w:r>
        <w:rPr>
          <w:rFonts w:asciiTheme="minorHAnsi" w:hAnsiTheme="minorHAnsi" w:cstheme="minorHAnsi"/>
        </w:rPr>
        <w:t>próby badawczej</w:t>
      </w:r>
      <w:r w:rsidRPr="0040003C">
        <w:rPr>
          <w:rFonts w:asciiTheme="minorHAnsi" w:hAnsiTheme="minorHAnsi" w:cstheme="minorHAnsi"/>
        </w:rPr>
        <w:t xml:space="preserve">, </w:t>
      </w:r>
      <w:r>
        <w:rPr>
          <w:rFonts w:asciiTheme="minorHAnsi" w:hAnsiTheme="minorHAnsi" w:cstheme="minorHAnsi"/>
        </w:rPr>
        <w:t xml:space="preserve">przedstawienie procedur realizacji badania i </w:t>
      </w:r>
      <w:r w:rsidRPr="0040003C">
        <w:rPr>
          <w:rFonts w:asciiTheme="minorHAnsi" w:hAnsiTheme="minorHAnsi" w:cstheme="minorHAnsi"/>
        </w:rPr>
        <w:t xml:space="preserve">narzędzi badawczych. </w:t>
      </w:r>
    </w:p>
    <w:p w14:paraId="6586AFE0" w14:textId="1ABA88FF" w:rsidR="005E4518" w:rsidRPr="0040003C" w:rsidRDefault="005E4518" w:rsidP="005E4518">
      <w:pPr>
        <w:rPr>
          <w:rFonts w:asciiTheme="minorHAnsi" w:hAnsiTheme="minorHAnsi" w:cstheme="minorHAnsi"/>
        </w:rPr>
      </w:pPr>
      <w:r w:rsidRPr="0040003C">
        <w:rPr>
          <w:rFonts w:asciiTheme="minorHAnsi" w:hAnsiTheme="minorHAnsi" w:cstheme="minorHAnsi"/>
        </w:rPr>
        <w:t>Zamawiający zastrzega sobie możliwość uczestniczenia w szkoleni</w:t>
      </w:r>
      <w:r>
        <w:rPr>
          <w:rFonts w:asciiTheme="minorHAnsi" w:hAnsiTheme="minorHAnsi" w:cstheme="minorHAnsi"/>
        </w:rPr>
        <w:t>u</w:t>
      </w:r>
      <w:r w:rsidRPr="0040003C">
        <w:rPr>
          <w:rFonts w:asciiTheme="minorHAnsi" w:hAnsiTheme="minorHAnsi" w:cstheme="minorHAnsi"/>
        </w:rPr>
        <w:t xml:space="preserve">. O terminie szkoleń Wykonawca poinformuje Zamawiającego z co najmniej 5-dniowym wyprzedzeniem. </w:t>
      </w:r>
    </w:p>
    <w:p w14:paraId="66F2DBA4" w14:textId="503827EA" w:rsidR="00BE3ACB" w:rsidRPr="00D346EF" w:rsidRDefault="00BE3ACB" w:rsidP="00D346EF">
      <w:pPr>
        <w:pStyle w:val="Nagwek3"/>
      </w:pPr>
      <w:bookmarkStart w:id="14" w:name="_Toc71755918"/>
      <w:r w:rsidRPr="00D346EF">
        <w:t xml:space="preserve">Realizacja </w:t>
      </w:r>
      <w:r w:rsidR="006F2BC5" w:rsidRPr="00D346EF">
        <w:t>badania</w:t>
      </w:r>
      <w:r w:rsidRPr="00D346EF">
        <w:t xml:space="preserve"> </w:t>
      </w:r>
      <w:r w:rsidR="005E4518" w:rsidRPr="00D346EF">
        <w:t xml:space="preserve">i </w:t>
      </w:r>
      <w:r w:rsidR="00D346EF">
        <w:t>je</w:t>
      </w:r>
      <w:r w:rsidR="001D46D6">
        <w:t>go</w:t>
      </w:r>
      <w:r w:rsidR="00D346EF">
        <w:t xml:space="preserve"> </w:t>
      </w:r>
      <w:r w:rsidR="005E4518" w:rsidRPr="00D346EF">
        <w:t>kontrola</w:t>
      </w:r>
      <w:bookmarkEnd w:id="14"/>
    </w:p>
    <w:p w14:paraId="0DE10410" w14:textId="79C408A1" w:rsidR="00BE3ACB" w:rsidRDefault="00BE3ACB" w:rsidP="00B60A70">
      <w:pPr>
        <w:rPr>
          <w:color w:val="404040"/>
        </w:rPr>
      </w:pPr>
      <w:r w:rsidRPr="00123BC4">
        <w:rPr>
          <w:color w:val="404040"/>
        </w:rPr>
        <w:t xml:space="preserve">Badanie będzie realizowane </w:t>
      </w:r>
      <w:r w:rsidR="001D46D6">
        <w:rPr>
          <w:color w:val="404040"/>
        </w:rPr>
        <w:t>za pomocą komunikacji mailowej i telefonicznej</w:t>
      </w:r>
      <w:r w:rsidRPr="00123BC4">
        <w:rPr>
          <w:color w:val="404040"/>
        </w:rPr>
        <w:t xml:space="preserve">. W zależności od możliwości dotarcia do usługodawcy oraz etapu rozmowy kanały kontaktu będą dostosowywane do przebiegu audytu. </w:t>
      </w:r>
      <w:r w:rsidR="001D46D6">
        <w:rPr>
          <w:color w:val="404040"/>
        </w:rPr>
        <w:t>Należy założyć, że</w:t>
      </w:r>
      <w:r w:rsidRPr="00123BC4">
        <w:rPr>
          <w:color w:val="404040"/>
        </w:rPr>
        <w:t xml:space="preserve"> pierwszy kontakt </w:t>
      </w:r>
      <w:r w:rsidR="00211E45">
        <w:rPr>
          <w:color w:val="404040"/>
        </w:rPr>
        <w:t>audytora</w:t>
      </w:r>
      <w:r w:rsidR="00211E45" w:rsidRPr="00123BC4">
        <w:rPr>
          <w:color w:val="404040"/>
        </w:rPr>
        <w:t xml:space="preserve"> </w:t>
      </w:r>
      <w:r w:rsidRPr="00123BC4">
        <w:rPr>
          <w:color w:val="404040"/>
        </w:rPr>
        <w:t>z</w:t>
      </w:r>
      <w:r>
        <w:rPr>
          <w:color w:val="404040"/>
        </w:rPr>
        <w:t> </w:t>
      </w:r>
      <w:r w:rsidRPr="00123BC4">
        <w:rPr>
          <w:color w:val="404040"/>
        </w:rPr>
        <w:t xml:space="preserve">podmiotem będzie kontaktem mailowym, </w:t>
      </w:r>
      <w:r w:rsidR="001D46D6">
        <w:rPr>
          <w:color w:val="404040"/>
        </w:rPr>
        <w:t xml:space="preserve">a </w:t>
      </w:r>
      <w:r w:rsidRPr="00123BC4">
        <w:rPr>
          <w:color w:val="404040"/>
        </w:rPr>
        <w:t xml:space="preserve">w przypadku braku odpowiedzi lub braku możliwości uzyskania pełnych informacji przez kontakt mailowy, audytor będzie kontaktował się z przedsiębiorstwem telefonicznie. </w:t>
      </w:r>
    </w:p>
    <w:p w14:paraId="6C60CF7C" w14:textId="74A34B00" w:rsidR="005E4518" w:rsidRDefault="005E4518" w:rsidP="005E4518">
      <w:r>
        <w:t xml:space="preserve">Równolegle z </w:t>
      </w:r>
      <w:r w:rsidR="001D46D6">
        <w:t xml:space="preserve">realizowanymi </w:t>
      </w:r>
      <w:r>
        <w:t xml:space="preserve">audytami będą podejmowane działania kontrolne, </w:t>
      </w:r>
      <w:r w:rsidR="0040368D">
        <w:t xml:space="preserve">prowadzone </w:t>
      </w:r>
      <w:r w:rsidR="0040368D" w:rsidRPr="00087549">
        <w:t>przez niezależny zespół kontroli badań</w:t>
      </w:r>
      <w:r w:rsidR="0040368D">
        <w:t>. Kontrola b</w:t>
      </w:r>
      <w:r w:rsidR="0040368D" w:rsidRPr="00087549">
        <w:t xml:space="preserve">ędzie miała na celu </w:t>
      </w:r>
      <w:r>
        <w:t>ocen</w:t>
      </w:r>
      <w:r w:rsidR="0040368D">
        <w:t>ę</w:t>
      </w:r>
      <w:r>
        <w:t xml:space="preserve"> </w:t>
      </w:r>
      <w:r w:rsidR="00BE3ACB" w:rsidRPr="00123BC4">
        <w:t>poprawności wykonania badania</w:t>
      </w:r>
      <w:r>
        <w:t xml:space="preserve"> zgodnie z przyjętymi procedurami oraz scenariuszami ustalonymi dla poszczególnych usług</w:t>
      </w:r>
      <w:r w:rsidR="001D46D6">
        <w:t>, a także</w:t>
      </w:r>
      <w:r>
        <w:t xml:space="preserve"> weryfikacj</w:t>
      </w:r>
      <w:r w:rsidR="0040368D">
        <w:t>ę</w:t>
      </w:r>
      <w:r>
        <w:t xml:space="preserve"> autentyczności wycen otrzymanych od usługodawców. </w:t>
      </w:r>
      <w:r w:rsidR="0040368D">
        <w:t xml:space="preserve">Szczegółowy zakres i sposób prowadzenia kontroli zostaną opisane w </w:t>
      </w:r>
      <w:r w:rsidR="0040368D" w:rsidRPr="007A1C05">
        <w:rPr>
          <w:b/>
        </w:rPr>
        <w:t>raporcie metodologicznym</w:t>
      </w:r>
      <w:r w:rsidR="0040368D">
        <w:t xml:space="preserve">. </w:t>
      </w:r>
    </w:p>
    <w:p w14:paraId="4B31D550" w14:textId="123F3D6D" w:rsidR="0040368D" w:rsidRDefault="0040368D" w:rsidP="0049333E">
      <w:pPr>
        <w:pStyle w:val="Nagwek2"/>
        <w:spacing w:before="0" w:after="120"/>
      </w:pPr>
      <w:bookmarkStart w:id="15" w:name="_Toc71755919"/>
      <w:r>
        <w:t xml:space="preserve">Analiza </w:t>
      </w:r>
      <w:r w:rsidR="0049333E">
        <w:t>cen usług rozwojowych w BUR na tle cen rynkowych</w:t>
      </w:r>
      <w:bookmarkEnd w:id="15"/>
      <w:r w:rsidR="0049333E">
        <w:t xml:space="preserve"> </w:t>
      </w:r>
    </w:p>
    <w:p w14:paraId="001EEB85" w14:textId="191CEA18" w:rsidR="0049333E" w:rsidRDefault="0049333E" w:rsidP="0049333E">
      <w:pPr>
        <w:pStyle w:val="Nagwek3"/>
      </w:pPr>
      <w:bookmarkStart w:id="16" w:name="_Toc71755920"/>
      <w:r>
        <w:t>Analiza statystyczna cen rynkowych usług rozwojowych</w:t>
      </w:r>
      <w:bookmarkEnd w:id="16"/>
    </w:p>
    <w:p w14:paraId="4DBC9192" w14:textId="40B46B2D" w:rsidR="0049333E" w:rsidRDefault="001D12F9" w:rsidP="0049333E">
      <w:r>
        <w:t xml:space="preserve">Zebrane w badaniu </w:t>
      </w:r>
      <w:proofErr w:type="spellStart"/>
      <w:r>
        <w:t>mystery</w:t>
      </w:r>
      <w:proofErr w:type="spellEnd"/>
      <w:r>
        <w:t xml:space="preserve"> shopping d</w:t>
      </w:r>
      <w:r w:rsidR="0049333E">
        <w:t xml:space="preserve">ane </w:t>
      </w:r>
      <w:r>
        <w:t xml:space="preserve">dotyczące cen i czynników je kształtujących zostaną </w:t>
      </w:r>
      <w:r w:rsidR="0049333E">
        <w:t xml:space="preserve">poddane analizie statystycznej, której schemat będzie </w:t>
      </w:r>
      <w:r>
        <w:t xml:space="preserve">analogiczny </w:t>
      </w:r>
      <w:r w:rsidR="0049333E">
        <w:t>do tego zastosowanego w analizie cen usług rozwojowych w BUR (punkt 3.1.2).</w:t>
      </w:r>
      <w:r>
        <w:t xml:space="preserve"> </w:t>
      </w:r>
    </w:p>
    <w:p w14:paraId="791F56D3" w14:textId="77777777" w:rsidR="001D12F9" w:rsidRDefault="001D12F9" w:rsidP="001D12F9">
      <w:r>
        <w:t>Analiza będzie zatem prowadzona:</w:t>
      </w:r>
    </w:p>
    <w:p w14:paraId="0958925B" w14:textId="1AFCA6B2" w:rsidR="001D12F9" w:rsidRPr="003962F4" w:rsidRDefault="001D12F9" w:rsidP="008D0654">
      <w:pPr>
        <w:pStyle w:val="Akapitzlist"/>
        <w:numPr>
          <w:ilvl w:val="0"/>
          <w:numId w:val="14"/>
        </w:numPr>
        <w:ind w:left="714" w:hanging="357"/>
        <w:contextualSpacing w:val="0"/>
        <w:rPr>
          <w:rFonts w:asciiTheme="minorHAnsi" w:hAnsiTheme="minorHAnsi" w:cstheme="minorHAnsi"/>
          <w:color w:val="auto"/>
        </w:rPr>
      </w:pPr>
      <w:r>
        <w:lastRenderedPageBreak/>
        <w:t xml:space="preserve">w podziale na grupy </w:t>
      </w:r>
      <w:r w:rsidR="001D46D6">
        <w:t xml:space="preserve">usług </w:t>
      </w:r>
      <w:r>
        <w:t xml:space="preserve">wyróżnione ze względu na kategorię i podkategorię tematyczną usługi, rodzaj i podrodzaj usługi, formę świadczenia usługi, </w:t>
      </w:r>
      <w:r w:rsidR="00211E45">
        <w:t xml:space="preserve">typ usługi (zamknięta lub otwarta), </w:t>
      </w:r>
      <w:r w:rsidRPr="003962F4">
        <w:rPr>
          <w:rFonts w:asciiTheme="minorHAnsi" w:hAnsiTheme="minorHAnsi" w:cstheme="minorHAnsi"/>
          <w:color w:val="auto"/>
        </w:rPr>
        <w:t>miejsce realizacji usługi w ujęciu wojewódzkim</w:t>
      </w:r>
      <w:r w:rsidR="001D46D6">
        <w:rPr>
          <w:rFonts w:asciiTheme="minorHAnsi" w:hAnsiTheme="minorHAnsi" w:cstheme="minorHAnsi"/>
          <w:color w:val="auto"/>
        </w:rPr>
        <w:t>,</w:t>
      </w:r>
    </w:p>
    <w:p w14:paraId="25F36136" w14:textId="399CE4A6" w:rsidR="001D12F9" w:rsidRDefault="001D12F9" w:rsidP="008D0654">
      <w:pPr>
        <w:pStyle w:val="Akapitzlist"/>
        <w:numPr>
          <w:ilvl w:val="0"/>
          <w:numId w:val="14"/>
        </w:numPr>
        <w:ind w:left="714" w:hanging="357"/>
        <w:contextualSpacing w:val="0"/>
      </w:pPr>
      <w:r>
        <w:t xml:space="preserve">z uwzględnieniem cen podawanych </w:t>
      </w:r>
      <w:r w:rsidR="001D46D6">
        <w:t xml:space="preserve">w </w:t>
      </w:r>
      <w:r>
        <w:t>przeliczeniu na osobę i osobogodzinę</w:t>
      </w:r>
      <w:r w:rsidR="00211E45">
        <w:t xml:space="preserve"> (ewentualnie w przeliczeniu na godzinę dla wybranych usług)</w:t>
      </w:r>
      <w:r w:rsidR="001D46D6">
        <w:t>,</w:t>
      </w:r>
    </w:p>
    <w:p w14:paraId="1341D54B" w14:textId="57E86375" w:rsidR="001D12F9" w:rsidRDefault="001D12F9" w:rsidP="008D0654">
      <w:pPr>
        <w:pStyle w:val="Akapitzlist"/>
        <w:numPr>
          <w:ilvl w:val="0"/>
          <w:numId w:val="14"/>
        </w:numPr>
        <w:ind w:left="714" w:hanging="357"/>
        <w:contextualSpacing w:val="0"/>
      </w:pPr>
      <w:r>
        <w:t xml:space="preserve">z zastosowaniem </w:t>
      </w:r>
      <w:r w:rsidR="003962F4">
        <w:t xml:space="preserve">podobnych statystyk opisowych jak te wymienione w </w:t>
      </w:r>
      <w:r w:rsidR="001D46D6">
        <w:t>podrozdziale</w:t>
      </w:r>
      <w:r w:rsidR="003962F4">
        <w:t xml:space="preserve"> 3.1.2</w:t>
      </w:r>
      <w:r w:rsidR="001D46D6">
        <w:t>,</w:t>
      </w:r>
    </w:p>
    <w:p w14:paraId="51F2F81A" w14:textId="093C51C7" w:rsidR="001D12F9" w:rsidRPr="003962F4" w:rsidRDefault="003962F4" w:rsidP="008D0654">
      <w:pPr>
        <w:pStyle w:val="Akapitzlist"/>
        <w:numPr>
          <w:ilvl w:val="0"/>
          <w:numId w:val="14"/>
        </w:numPr>
        <w:ind w:left="714" w:hanging="357"/>
        <w:contextualSpacing w:val="0"/>
        <w:rPr>
          <w:color w:val="auto"/>
        </w:rPr>
      </w:pPr>
      <w:r w:rsidRPr="003962F4">
        <w:rPr>
          <w:color w:val="auto"/>
        </w:rPr>
        <w:t xml:space="preserve">z uwzględnieniem </w:t>
      </w:r>
      <w:r w:rsidR="001D12F9" w:rsidRPr="003962F4">
        <w:rPr>
          <w:color w:val="auto"/>
        </w:rPr>
        <w:t>zmiennych</w:t>
      </w:r>
      <w:r w:rsidRPr="003962F4">
        <w:rPr>
          <w:color w:val="auto"/>
        </w:rPr>
        <w:t>, które wpływają na zróżnicowanie cen</w:t>
      </w:r>
      <w:r>
        <w:rPr>
          <w:color w:val="auto"/>
        </w:rPr>
        <w:t xml:space="preserve"> usług rynkowych</w:t>
      </w:r>
      <w:r w:rsidR="001D46D6">
        <w:rPr>
          <w:color w:val="auto"/>
        </w:rPr>
        <w:t>,</w:t>
      </w:r>
    </w:p>
    <w:p w14:paraId="4026A15D" w14:textId="11AED57B" w:rsidR="003962F4" w:rsidRDefault="003962F4" w:rsidP="008D0654">
      <w:pPr>
        <w:pStyle w:val="Akapitzlist"/>
        <w:numPr>
          <w:ilvl w:val="0"/>
          <w:numId w:val="14"/>
        </w:numPr>
        <w:ind w:left="714" w:hanging="357"/>
        <w:contextualSpacing w:val="0"/>
      </w:pPr>
      <w:r>
        <w:t xml:space="preserve">z uwzględnieniem </w:t>
      </w:r>
      <w:r w:rsidR="001D12F9">
        <w:t xml:space="preserve">wyników </w:t>
      </w:r>
      <w:r w:rsidR="001D46D6">
        <w:t xml:space="preserve">pierwszej </w:t>
      </w:r>
      <w:r w:rsidR="001D12F9">
        <w:t xml:space="preserve">edycji </w:t>
      </w:r>
      <w:r>
        <w:t xml:space="preserve">badania jako tła porównawczego do oceny </w:t>
      </w:r>
      <w:r w:rsidR="001D12F9">
        <w:t xml:space="preserve">dynamiki zmian w poziomie </w:t>
      </w:r>
      <w:r>
        <w:t>cen rynkowych usług rozwojowych.</w:t>
      </w:r>
    </w:p>
    <w:p w14:paraId="04E8415F" w14:textId="67EA485B" w:rsidR="0049333E" w:rsidRPr="0049333E" w:rsidRDefault="0049333E" w:rsidP="0049333E">
      <w:pPr>
        <w:pStyle w:val="Nagwek3"/>
      </w:pPr>
      <w:bookmarkStart w:id="17" w:name="_Toc71755921"/>
      <w:r w:rsidRPr="0049333E">
        <w:t>Analiza konkurencyjności cenowej</w:t>
      </w:r>
      <w:r w:rsidR="001D46D6">
        <w:t xml:space="preserve"> dofinansowanych</w:t>
      </w:r>
      <w:r w:rsidRPr="0049333E">
        <w:t xml:space="preserve"> usług </w:t>
      </w:r>
      <w:r w:rsidR="001D46D6">
        <w:t xml:space="preserve">rozwojowych </w:t>
      </w:r>
      <w:r w:rsidRPr="0049333E">
        <w:t xml:space="preserve">w BUR na tle </w:t>
      </w:r>
      <w:r w:rsidR="001D46D6">
        <w:t>usług dostępnych poza systemem BUR</w:t>
      </w:r>
      <w:bookmarkEnd w:id="17"/>
    </w:p>
    <w:p w14:paraId="6B1E0A75" w14:textId="361848FB" w:rsidR="008E0E69" w:rsidRDefault="00157DF7" w:rsidP="003962F4">
      <w:r w:rsidRPr="00CB24B5">
        <w:t xml:space="preserve">Na podstawie </w:t>
      </w:r>
      <w:r w:rsidR="003962F4">
        <w:t>analiz przeprowadzonych w</w:t>
      </w:r>
      <w:r w:rsidRPr="00CB24B5">
        <w:t xml:space="preserve"> poprzednich fazach badania </w:t>
      </w:r>
      <w:r w:rsidR="003962F4">
        <w:t>opracowany zostanie raport końcowy</w:t>
      </w:r>
      <w:r w:rsidR="00A41EF9">
        <w:t xml:space="preserve">. Będzie on w sposób syntetyczny </w:t>
      </w:r>
      <w:r w:rsidR="003962F4">
        <w:t xml:space="preserve">prezentował </w:t>
      </w:r>
      <w:r w:rsidR="00A41EF9">
        <w:t xml:space="preserve">wszystkie </w:t>
      </w:r>
      <w:r w:rsidR="003962F4">
        <w:t>wyniki badania</w:t>
      </w:r>
      <w:r w:rsidR="00A41EF9">
        <w:t xml:space="preserve">, skupiając szczególną uwagę na porównaniu cen dofinansowanych usług rozwojowych zawartych w BUR na tle cen analogicznych usług oferowanych poza BUR. </w:t>
      </w:r>
    </w:p>
    <w:p w14:paraId="4B7BA09F" w14:textId="455E75BF" w:rsidR="00A41EF9" w:rsidRDefault="008C7E9B" w:rsidP="00B60A70">
      <w:r w:rsidRPr="00AB2E73">
        <w:t xml:space="preserve">Wykonawca przedstawi </w:t>
      </w:r>
      <w:r w:rsidR="001D46D6">
        <w:t xml:space="preserve">typowe ceny </w:t>
      </w:r>
      <w:r w:rsidR="00A41EF9">
        <w:t xml:space="preserve">analizowanych grup </w:t>
      </w:r>
      <w:r w:rsidR="005605B9">
        <w:t xml:space="preserve">usług </w:t>
      </w:r>
      <w:r w:rsidRPr="00AB2E73">
        <w:t xml:space="preserve">– bazując na danych przeanalizowanych w ramach </w:t>
      </w:r>
      <w:r w:rsidR="002D6845">
        <w:t xml:space="preserve">analizy </w:t>
      </w:r>
      <w:r w:rsidRPr="00AB2E73">
        <w:t>BUR oraz danych zebranych w toku badania MS.</w:t>
      </w:r>
      <w:r w:rsidR="002D6845">
        <w:t xml:space="preserve"> Jednocześnie Wykonawca o</w:t>
      </w:r>
      <w:r w:rsidR="00A41EF9">
        <w:t xml:space="preserve">ceni skalę </w:t>
      </w:r>
      <w:r w:rsidR="002D6845">
        <w:t xml:space="preserve">stwierdzonych </w:t>
      </w:r>
      <w:r w:rsidR="00A41EF9">
        <w:t xml:space="preserve">różnic i wskaże te grupy usług, w których </w:t>
      </w:r>
      <w:r w:rsidR="002D6845">
        <w:t>rozbieżności cenowe</w:t>
      </w:r>
      <w:r w:rsidR="00A41EF9">
        <w:t xml:space="preserve"> są największe. </w:t>
      </w:r>
    </w:p>
    <w:p w14:paraId="4083BFD9" w14:textId="6CB3AE06" w:rsidR="00A570CD" w:rsidRPr="00A570CD" w:rsidRDefault="00A570CD" w:rsidP="00B60A70">
      <w:pPr>
        <w:pStyle w:val="Nagwek1"/>
        <w:spacing w:before="0"/>
      </w:pPr>
      <w:bookmarkStart w:id="18" w:name="_Toc71755922"/>
      <w:r>
        <w:t>Produkty związane z realizacją badania</w:t>
      </w:r>
      <w:bookmarkEnd w:id="18"/>
      <w:r w:rsidR="00F75488">
        <w:t xml:space="preserve"> (KAMIENIE MILOWE)</w:t>
      </w:r>
    </w:p>
    <w:p w14:paraId="43955ABB" w14:textId="4BEA8461" w:rsidR="001C03B8" w:rsidRPr="00120A7F" w:rsidRDefault="00120A7F" w:rsidP="002D4232">
      <w:pPr>
        <w:rPr>
          <w:rFonts w:asciiTheme="minorHAnsi" w:hAnsiTheme="minorHAnsi" w:cstheme="minorHAnsi"/>
          <w:bCs/>
        </w:rPr>
      </w:pPr>
      <w:r w:rsidRPr="00120A7F">
        <w:rPr>
          <w:rFonts w:asciiTheme="minorHAnsi" w:hAnsiTheme="minorHAnsi" w:cstheme="minorHAnsi"/>
          <w:bCs/>
        </w:rPr>
        <w:t>W toku realizacji zamówienia Wykonawca dostarczy następujące produkty:</w:t>
      </w:r>
      <w:r w:rsidR="001C03B8" w:rsidRPr="00120A7F">
        <w:rPr>
          <w:rFonts w:asciiTheme="minorHAnsi" w:hAnsiTheme="minorHAnsi" w:cstheme="minorHAnsi"/>
          <w:bCs/>
        </w:rPr>
        <w:t xml:space="preserve"> </w:t>
      </w:r>
    </w:p>
    <w:p w14:paraId="37DDA1B2" w14:textId="1EF4ADCF" w:rsidR="00120A7F" w:rsidRPr="002D6845" w:rsidRDefault="00120A7F" w:rsidP="002D4232">
      <w:pPr>
        <w:rPr>
          <w:rFonts w:asciiTheme="minorHAnsi" w:hAnsiTheme="minorHAnsi" w:cstheme="minorHAnsi"/>
          <w:b/>
        </w:rPr>
      </w:pPr>
      <w:r w:rsidRPr="002D6845">
        <w:rPr>
          <w:rFonts w:asciiTheme="minorHAnsi" w:hAnsiTheme="minorHAnsi" w:cstheme="minorHAnsi"/>
          <w:b/>
        </w:rPr>
        <w:t>Przed przystąpieniem do prac badawczych i analitycznych:</w:t>
      </w:r>
    </w:p>
    <w:p w14:paraId="0B8E0850" w14:textId="4BCE5831" w:rsidR="001C03B8" w:rsidRPr="002D6845" w:rsidRDefault="00120A7F" w:rsidP="002D4232">
      <w:pPr>
        <w:pStyle w:val="Akapitzlist"/>
        <w:numPr>
          <w:ilvl w:val="0"/>
          <w:numId w:val="20"/>
        </w:numPr>
        <w:ind w:left="357" w:hanging="357"/>
        <w:contextualSpacing w:val="0"/>
        <w:rPr>
          <w:rFonts w:asciiTheme="minorHAnsi" w:hAnsiTheme="minorHAnsi" w:cstheme="minorHAnsi"/>
        </w:rPr>
      </w:pPr>
      <w:r w:rsidRPr="002D6845">
        <w:rPr>
          <w:rFonts w:asciiTheme="minorHAnsi" w:hAnsiTheme="minorHAnsi" w:cstheme="minorHAnsi"/>
        </w:rPr>
        <w:t>R</w:t>
      </w:r>
      <w:r w:rsidR="001C03B8" w:rsidRPr="002D6845">
        <w:rPr>
          <w:rFonts w:asciiTheme="minorHAnsi" w:hAnsiTheme="minorHAnsi" w:cstheme="minorHAnsi"/>
        </w:rPr>
        <w:t>aport metodologiczny (kamień milowy), zawierający:</w:t>
      </w:r>
    </w:p>
    <w:p w14:paraId="24DD555B" w14:textId="79B7FB04" w:rsidR="002D7607" w:rsidRPr="005C15E2" w:rsidRDefault="001C03B8" w:rsidP="002D4232">
      <w:pPr>
        <w:pStyle w:val="Akapitzlist"/>
        <w:numPr>
          <w:ilvl w:val="0"/>
          <w:numId w:val="17"/>
        </w:numPr>
        <w:ind w:hanging="357"/>
        <w:contextualSpacing w:val="0"/>
      </w:pPr>
      <w:r>
        <w:t xml:space="preserve">Opis </w:t>
      </w:r>
      <w:r w:rsidR="002D7607" w:rsidRPr="005C15E2">
        <w:t xml:space="preserve">schematu analizy </w:t>
      </w:r>
      <w:r>
        <w:t xml:space="preserve">usług rozwojowych dostępnych w </w:t>
      </w:r>
      <w:r w:rsidR="002D7607" w:rsidRPr="005C15E2">
        <w:t>BUR</w:t>
      </w:r>
      <w:r w:rsidR="002D6845">
        <w:t>,</w:t>
      </w:r>
    </w:p>
    <w:p w14:paraId="5A2037AF" w14:textId="2225D445" w:rsidR="00AD0AD3" w:rsidRPr="005C15E2" w:rsidRDefault="001C03B8" w:rsidP="002D4232">
      <w:pPr>
        <w:pStyle w:val="Akapitzlist"/>
        <w:numPr>
          <w:ilvl w:val="0"/>
          <w:numId w:val="17"/>
        </w:numPr>
        <w:ind w:hanging="357"/>
        <w:contextualSpacing w:val="0"/>
      </w:pPr>
      <w:r>
        <w:t>O</w:t>
      </w:r>
      <w:r w:rsidR="002D7607" w:rsidRPr="005C15E2">
        <w:t xml:space="preserve">pis metodologiczny badania </w:t>
      </w:r>
      <w:proofErr w:type="spellStart"/>
      <w:r w:rsidR="00F94E1C">
        <w:t>mystery</w:t>
      </w:r>
      <w:proofErr w:type="spellEnd"/>
      <w:r w:rsidR="00F94E1C">
        <w:t xml:space="preserve"> shopping</w:t>
      </w:r>
      <w:r w:rsidR="002D6845">
        <w:t>,</w:t>
      </w:r>
    </w:p>
    <w:p w14:paraId="2105142F" w14:textId="7FD4E448" w:rsidR="009A5D42" w:rsidRPr="005C15E2" w:rsidRDefault="001C03B8" w:rsidP="002D4232">
      <w:pPr>
        <w:pStyle w:val="Akapitzlist"/>
        <w:numPr>
          <w:ilvl w:val="0"/>
          <w:numId w:val="17"/>
        </w:numPr>
        <w:ind w:hanging="357"/>
        <w:contextualSpacing w:val="0"/>
      </w:pPr>
      <w:r>
        <w:t>Wstępną p</w:t>
      </w:r>
      <w:r w:rsidR="00AD0AD3" w:rsidRPr="005C15E2">
        <w:t>ropozycję narzędzi badawczych</w:t>
      </w:r>
      <w:r w:rsidR="00F94E1C">
        <w:t xml:space="preserve"> do badania </w:t>
      </w:r>
      <w:proofErr w:type="spellStart"/>
      <w:r w:rsidR="00F94E1C">
        <w:t>mystery</w:t>
      </w:r>
      <w:proofErr w:type="spellEnd"/>
      <w:r w:rsidR="00F94E1C">
        <w:t xml:space="preserve"> shopping</w:t>
      </w:r>
      <w:r w:rsidR="00AD0AD3" w:rsidRPr="005C15E2">
        <w:t>.</w:t>
      </w:r>
      <w:r w:rsidR="002D7607" w:rsidRPr="005C15E2">
        <w:t xml:space="preserve"> </w:t>
      </w:r>
      <w:r w:rsidR="00515E77" w:rsidRPr="005C15E2">
        <w:t xml:space="preserve"> </w:t>
      </w:r>
    </w:p>
    <w:p w14:paraId="20DBC227" w14:textId="77777777" w:rsidR="00120A7F" w:rsidRPr="002D6845" w:rsidRDefault="001C03B8" w:rsidP="002D4232">
      <w:pPr>
        <w:rPr>
          <w:b/>
          <w:bCs/>
        </w:rPr>
      </w:pPr>
      <w:r w:rsidRPr="002D6845">
        <w:rPr>
          <w:b/>
          <w:bCs/>
        </w:rPr>
        <w:t>Po wykonaniu analizy statystycznej cen usług rozwojowych dostępnych w BUR</w:t>
      </w:r>
      <w:r w:rsidR="00120A7F" w:rsidRPr="002D6845">
        <w:rPr>
          <w:b/>
          <w:bCs/>
        </w:rPr>
        <w:t>:</w:t>
      </w:r>
    </w:p>
    <w:p w14:paraId="4CC7FCC9" w14:textId="0B123D69" w:rsidR="001C03B8" w:rsidRPr="002D6845" w:rsidRDefault="001C03B8" w:rsidP="002D4232">
      <w:pPr>
        <w:pStyle w:val="Akapitzlist"/>
        <w:numPr>
          <w:ilvl w:val="0"/>
          <w:numId w:val="20"/>
        </w:numPr>
        <w:ind w:left="357" w:hanging="357"/>
        <w:contextualSpacing w:val="0"/>
        <w:rPr>
          <w:rFonts w:asciiTheme="minorHAnsi" w:hAnsiTheme="minorHAnsi" w:cstheme="minorHAnsi"/>
        </w:rPr>
      </w:pPr>
      <w:r w:rsidRPr="002D6845">
        <w:rPr>
          <w:rFonts w:asciiTheme="minorHAnsi" w:hAnsiTheme="minorHAnsi" w:cstheme="minorHAnsi"/>
        </w:rPr>
        <w:t>Raport cząstkowy (kamień milowy), zawierający:</w:t>
      </w:r>
    </w:p>
    <w:p w14:paraId="2C4FD41F" w14:textId="204D32CF" w:rsidR="001C03B8" w:rsidRPr="00120A7F" w:rsidRDefault="001C03B8" w:rsidP="002D4232">
      <w:pPr>
        <w:pStyle w:val="Akapitzlist"/>
        <w:numPr>
          <w:ilvl w:val="0"/>
          <w:numId w:val="18"/>
        </w:numPr>
        <w:ind w:left="1077" w:hanging="357"/>
        <w:contextualSpacing w:val="0"/>
      </w:pPr>
      <w:r w:rsidRPr="00120A7F">
        <w:t>Wyniki przeprowadzonej analizy</w:t>
      </w:r>
      <w:r w:rsidR="002D6845">
        <w:t>,</w:t>
      </w:r>
    </w:p>
    <w:p w14:paraId="1C904472" w14:textId="4CA2FD93" w:rsidR="001C03B8" w:rsidRPr="00120A7F" w:rsidRDefault="001C03B8" w:rsidP="002D4232">
      <w:pPr>
        <w:pStyle w:val="Akapitzlist"/>
        <w:numPr>
          <w:ilvl w:val="0"/>
          <w:numId w:val="18"/>
        </w:numPr>
        <w:contextualSpacing w:val="0"/>
      </w:pPr>
      <w:r w:rsidRPr="00120A7F">
        <w:t xml:space="preserve">Propozycję doboru </w:t>
      </w:r>
      <w:r w:rsidR="00120A7F" w:rsidRPr="00120A7F">
        <w:t xml:space="preserve">i struktury </w:t>
      </w:r>
      <w:r w:rsidRPr="00120A7F">
        <w:t xml:space="preserve">próby do badania </w:t>
      </w:r>
      <w:proofErr w:type="spellStart"/>
      <w:r w:rsidRPr="00120A7F">
        <w:t>mystery</w:t>
      </w:r>
      <w:proofErr w:type="spellEnd"/>
      <w:r w:rsidRPr="00120A7F">
        <w:t xml:space="preserve"> shopping</w:t>
      </w:r>
      <w:r w:rsidR="002D6845">
        <w:t>,</w:t>
      </w:r>
    </w:p>
    <w:p w14:paraId="102827C2" w14:textId="270E49C6" w:rsidR="001C03B8" w:rsidRPr="00120A7F" w:rsidRDefault="001C03B8" w:rsidP="002D4232">
      <w:pPr>
        <w:pStyle w:val="Akapitzlist"/>
        <w:numPr>
          <w:ilvl w:val="0"/>
          <w:numId w:val="18"/>
        </w:numPr>
        <w:contextualSpacing w:val="0"/>
      </w:pPr>
      <w:r w:rsidRPr="00120A7F">
        <w:lastRenderedPageBreak/>
        <w:t xml:space="preserve">Ostateczną </w:t>
      </w:r>
      <w:r w:rsidR="00120A7F" w:rsidRPr="00120A7F">
        <w:t xml:space="preserve">propozycję narzędzi badawczych do badania </w:t>
      </w:r>
      <w:proofErr w:type="spellStart"/>
      <w:r w:rsidR="00120A7F" w:rsidRPr="00120A7F">
        <w:t>mystery</w:t>
      </w:r>
      <w:proofErr w:type="spellEnd"/>
      <w:r w:rsidR="00120A7F" w:rsidRPr="00120A7F">
        <w:t xml:space="preserve"> shopping</w:t>
      </w:r>
      <w:r w:rsidR="002D6845">
        <w:t>,</w:t>
      </w:r>
    </w:p>
    <w:p w14:paraId="50C4394C" w14:textId="32CD963C" w:rsidR="00120A7F" w:rsidRPr="002D6845" w:rsidRDefault="00120A7F" w:rsidP="002D4232">
      <w:pPr>
        <w:pStyle w:val="Akapitzlist"/>
        <w:numPr>
          <w:ilvl w:val="0"/>
          <w:numId w:val="20"/>
        </w:numPr>
        <w:ind w:left="357" w:hanging="357"/>
        <w:contextualSpacing w:val="0"/>
        <w:rPr>
          <w:rFonts w:asciiTheme="minorHAnsi" w:hAnsiTheme="minorHAnsi" w:cstheme="minorHAnsi"/>
        </w:rPr>
      </w:pPr>
      <w:r w:rsidRPr="002D6845">
        <w:rPr>
          <w:rFonts w:asciiTheme="minorHAnsi" w:hAnsiTheme="minorHAnsi" w:cstheme="minorHAnsi"/>
        </w:rPr>
        <w:t xml:space="preserve">Prezentacja z raportu cząstkowego (kamień milowy) w formacie </w:t>
      </w:r>
      <w:proofErr w:type="spellStart"/>
      <w:r w:rsidRPr="002D6845">
        <w:rPr>
          <w:rFonts w:asciiTheme="minorHAnsi" w:hAnsiTheme="minorHAnsi" w:cstheme="minorHAnsi"/>
        </w:rPr>
        <w:t>pptx</w:t>
      </w:r>
      <w:proofErr w:type="spellEnd"/>
      <w:r w:rsidRPr="002D6845">
        <w:rPr>
          <w:rFonts w:asciiTheme="minorHAnsi" w:hAnsiTheme="minorHAnsi" w:cstheme="minorHAnsi"/>
        </w:rPr>
        <w:t>, która zostanie przedstawiona na spotkaniu roboczym</w:t>
      </w:r>
      <w:r w:rsidR="002D6845" w:rsidRPr="002D6845">
        <w:rPr>
          <w:rFonts w:asciiTheme="minorHAnsi" w:hAnsiTheme="minorHAnsi" w:cstheme="minorHAnsi"/>
        </w:rPr>
        <w:t xml:space="preserve"> w uzgodnionym terminie</w:t>
      </w:r>
      <w:r w:rsidR="002D6845">
        <w:rPr>
          <w:rFonts w:asciiTheme="minorHAnsi" w:hAnsiTheme="minorHAnsi" w:cstheme="minorHAnsi"/>
        </w:rPr>
        <w:t>.</w:t>
      </w:r>
    </w:p>
    <w:p w14:paraId="3FCA58FA" w14:textId="2E48580E" w:rsidR="00120A7F" w:rsidRPr="00120A7F" w:rsidRDefault="00120A7F" w:rsidP="002D4232">
      <w:pPr>
        <w:rPr>
          <w:b/>
          <w:bCs/>
        </w:rPr>
      </w:pPr>
      <w:r w:rsidRPr="00120A7F">
        <w:rPr>
          <w:b/>
          <w:bCs/>
        </w:rPr>
        <w:t>Po wykonaniu analizy cen usług rozwojowych w BUR na tle cen rynkowych</w:t>
      </w:r>
      <w:r>
        <w:rPr>
          <w:b/>
          <w:bCs/>
        </w:rPr>
        <w:t>:</w:t>
      </w:r>
    </w:p>
    <w:p w14:paraId="67B611F2" w14:textId="457524BE" w:rsidR="009A4DCC" w:rsidRPr="0065261B" w:rsidRDefault="002B0C79" w:rsidP="002D4232">
      <w:pPr>
        <w:pStyle w:val="Akapitzlist"/>
        <w:numPr>
          <w:ilvl w:val="0"/>
          <w:numId w:val="20"/>
        </w:numPr>
        <w:ind w:left="357" w:hanging="357"/>
        <w:contextualSpacing w:val="0"/>
        <w:rPr>
          <w:rFonts w:asciiTheme="minorHAnsi" w:hAnsiTheme="minorHAnsi" w:cstheme="minorHAnsi"/>
        </w:rPr>
      </w:pPr>
      <w:r w:rsidRPr="0065261B">
        <w:rPr>
          <w:rFonts w:asciiTheme="minorHAnsi" w:hAnsiTheme="minorHAnsi" w:cstheme="minorHAnsi"/>
        </w:rPr>
        <w:t>R</w:t>
      </w:r>
      <w:r w:rsidR="002F79FB" w:rsidRPr="0065261B">
        <w:rPr>
          <w:rFonts w:asciiTheme="minorHAnsi" w:hAnsiTheme="minorHAnsi" w:cstheme="minorHAnsi"/>
        </w:rPr>
        <w:t>aport</w:t>
      </w:r>
      <w:r w:rsidR="00D15F1F" w:rsidRPr="0065261B">
        <w:rPr>
          <w:rFonts w:asciiTheme="minorHAnsi" w:hAnsiTheme="minorHAnsi" w:cstheme="minorHAnsi"/>
        </w:rPr>
        <w:t xml:space="preserve"> końcow</w:t>
      </w:r>
      <w:r w:rsidR="00C3164F" w:rsidRPr="0065261B">
        <w:rPr>
          <w:rFonts w:asciiTheme="minorHAnsi" w:hAnsiTheme="minorHAnsi" w:cstheme="minorHAnsi"/>
        </w:rPr>
        <w:t>y</w:t>
      </w:r>
      <w:r w:rsidRPr="0065261B">
        <w:rPr>
          <w:rFonts w:asciiTheme="minorHAnsi" w:hAnsiTheme="minorHAnsi" w:cstheme="minorHAnsi"/>
        </w:rPr>
        <w:t xml:space="preserve"> (kamień milowy)</w:t>
      </w:r>
      <w:r w:rsidR="00D15F1F" w:rsidRPr="0065261B">
        <w:rPr>
          <w:rFonts w:asciiTheme="minorHAnsi" w:hAnsiTheme="minorHAnsi" w:cstheme="minorHAnsi"/>
        </w:rPr>
        <w:t xml:space="preserve">, zawierający zaprezentowane </w:t>
      </w:r>
      <w:r w:rsidR="002D6845" w:rsidRPr="0065261B">
        <w:rPr>
          <w:rFonts w:asciiTheme="minorHAnsi" w:hAnsiTheme="minorHAnsi" w:cstheme="minorHAnsi"/>
        </w:rPr>
        <w:t xml:space="preserve">w sposób syntetyczny </w:t>
      </w:r>
      <w:r w:rsidR="00D15F1F" w:rsidRPr="0065261B">
        <w:rPr>
          <w:rFonts w:asciiTheme="minorHAnsi" w:hAnsiTheme="minorHAnsi" w:cstheme="minorHAnsi"/>
        </w:rPr>
        <w:t>wszystkie wyniki badania</w:t>
      </w:r>
      <w:r w:rsidR="002D6845" w:rsidRPr="0065261B">
        <w:rPr>
          <w:rFonts w:asciiTheme="minorHAnsi" w:hAnsiTheme="minorHAnsi" w:cstheme="minorHAnsi"/>
        </w:rPr>
        <w:t xml:space="preserve"> i </w:t>
      </w:r>
      <w:r w:rsidR="00D15F1F" w:rsidRPr="0065261B">
        <w:rPr>
          <w:rFonts w:asciiTheme="minorHAnsi" w:hAnsiTheme="minorHAnsi" w:cstheme="minorHAnsi"/>
        </w:rPr>
        <w:t>odpowiedź na wszystkie postawione pytania badawcze</w:t>
      </w:r>
      <w:r w:rsidR="0065261B" w:rsidRPr="0065261B">
        <w:rPr>
          <w:rFonts w:asciiTheme="minorHAnsi" w:hAnsiTheme="minorHAnsi" w:cstheme="minorHAnsi"/>
        </w:rPr>
        <w:t xml:space="preserve"> oraz propozycje rekomendacji bazujących na ustaleniach badania oraz eksperckiej wiedzy Wykonawcy</w:t>
      </w:r>
      <w:r w:rsidR="002D6845" w:rsidRPr="0065261B">
        <w:rPr>
          <w:rFonts w:asciiTheme="minorHAnsi" w:hAnsiTheme="minorHAnsi" w:cstheme="minorHAnsi"/>
        </w:rPr>
        <w:t xml:space="preserve"> </w:t>
      </w:r>
      <w:r w:rsidR="00D15F1F" w:rsidRPr="0065261B">
        <w:rPr>
          <w:rFonts w:asciiTheme="minorHAnsi" w:hAnsiTheme="minorHAnsi" w:cstheme="minorHAnsi"/>
        </w:rPr>
        <w:t>Do raportu powinny być dołączone wszystkie produkty cząstkowe</w:t>
      </w:r>
      <w:r w:rsidR="009A4DCC" w:rsidRPr="0065261B">
        <w:rPr>
          <w:rFonts w:asciiTheme="minorHAnsi" w:hAnsiTheme="minorHAnsi" w:cstheme="minorHAnsi"/>
        </w:rPr>
        <w:t xml:space="preserve"> dokumenując</w:t>
      </w:r>
      <w:r w:rsidR="00D15F1F" w:rsidRPr="0065261B">
        <w:rPr>
          <w:rFonts w:asciiTheme="minorHAnsi" w:hAnsiTheme="minorHAnsi" w:cstheme="minorHAnsi"/>
        </w:rPr>
        <w:t>e</w:t>
      </w:r>
      <w:r w:rsidR="009A4DCC" w:rsidRPr="0065261B">
        <w:rPr>
          <w:rFonts w:asciiTheme="minorHAnsi" w:hAnsiTheme="minorHAnsi" w:cstheme="minorHAnsi"/>
        </w:rPr>
        <w:t xml:space="preserve"> wykonanie poszczególnych prac badawczych i analiz w tym: tabele statystyczne, bazy danych</w:t>
      </w:r>
      <w:r w:rsidR="00D15F1F" w:rsidRPr="0065261B">
        <w:rPr>
          <w:rFonts w:asciiTheme="minorHAnsi" w:hAnsiTheme="minorHAnsi" w:cstheme="minorHAnsi"/>
        </w:rPr>
        <w:t xml:space="preserve">, narzędzia badawcze itp. </w:t>
      </w:r>
    </w:p>
    <w:p w14:paraId="3055E7B5" w14:textId="412102B4" w:rsidR="00120A7F" w:rsidRPr="002D6845" w:rsidRDefault="009A4DCC" w:rsidP="002D4232">
      <w:pPr>
        <w:pStyle w:val="Akapitzlist"/>
        <w:numPr>
          <w:ilvl w:val="0"/>
          <w:numId w:val="20"/>
        </w:numPr>
        <w:ind w:left="357" w:hanging="357"/>
        <w:contextualSpacing w:val="0"/>
        <w:rPr>
          <w:rFonts w:asciiTheme="minorHAnsi" w:hAnsiTheme="minorHAnsi" w:cstheme="minorHAnsi"/>
        </w:rPr>
      </w:pPr>
      <w:r w:rsidRPr="002D6845">
        <w:rPr>
          <w:rFonts w:asciiTheme="minorHAnsi" w:hAnsiTheme="minorHAnsi" w:cstheme="minorHAnsi"/>
        </w:rPr>
        <w:t>Prezentacja z raportu końcowego</w:t>
      </w:r>
      <w:r w:rsidR="00D15F1F" w:rsidRPr="002D6845">
        <w:rPr>
          <w:rFonts w:asciiTheme="minorHAnsi" w:hAnsiTheme="minorHAnsi" w:cstheme="minorHAnsi"/>
        </w:rPr>
        <w:t xml:space="preserve"> w formacie </w:t>
      </w:r>
      <w:proofErr w:type="spellStart"/>
      <w:r w:rsidR="00D15F1F" w:rsidRPr="002D6845">
        <w:rPr>
          <w:rFonts w:asciiTheme="minorHAnsi" w:hAnsiTheme="minorHAnsi" w:cstheme="minorHAnsi"/>
        </w:rPr>
        <w:t>pptx</w:t>
      </w:r>
      <w:proofErr w:type="spellEnd"/>
      <w:r w:rsidR="00D15F1F" w:rsidRPr="002D6845">
        <w:rPr>
          <w:rFonts w:asciiTheme="minorHAnsi" w:hAnsiTheme="minorHAnsi" w:cstheme="minorHAnsi"/>
        </w:rPr>
        <w:t>, która zostanie przedstawiona na spotkaniu roboczym</w:t>
      </w:r>
      <w:r w:rsidR="002D6845">
        <w:rPr>
          <w:rFonts w:asciiTheme="minorHAnsi" w:hAnsiTheme="minorHAnsi" w:cstheme="minorHAnsi"/>
        </w:rPr>
        <w:t xml:space="preserve"> w uzgodnionym </w:t>
      </w:r>
      <w:r w:rsidR="00F75488">
        <w:rPr>
          <w:rFonts w:asciiTheme="minorHAnsi" w:hAnsiTheme="minorHAnsi" w:cstheme="minorHAnsi"/>
        </w:rPr>
        <w:t xml:space="preserve">z Zamawiającym </w:t>
      </w:r>
      <w:r w:rsidR="002D6845">
        <w:rPr>
          <w:rFonts w:asciiTheme="minorHAnsi" w:hAnsiTheme="minorHAnsi" w:cstheme="minorHAnsi"/>
        </w:rPr>
        <w:t xml:space="preserve">terminie. </w:t>
      </w:r>
    </w:p>
    <w:p w14:paraId="261A0B1D" w14:textId="4B890964" w:rsidR="001C03B8" w:rsidRPr="007A1C05" w:rsidRDefault="001C03B8" w:rsidP="002D4232">
      <w:pPr>
        <w:rPr>
          <w:rFonts w:asciiTheme="minorHAnsi" w:hAnsiTheme="minorHAnsi" w:cstheme="minorHAnsi"/>
          <w:b/>
        </w:rPr>
      </w:pPr>
      <w:r w:rsidRPr="007A1C05">
        <w:rPr>
          <w:rFonts w:asciiTheme="minorHAnsi" w:hAnsiTheme="minorHAnsi" w:cstheme="minorHAnsi"/>
          <w:b/>
        </w:rPr>
        <w:t xml:space="preserve">Dodatkowe wymogi Zamawiającego związane z przygotowaniem </w:t>
      </w:r>
      <w:r w:rsidR="00C3164F" w:rsidRPr="007A1C05">
        <w:rPr>
          <w:rFonts w:asciiTheme="minorHAnsi" w:hAnsiTheme="minorHAnsi" w:cstheme="minorHAnsi"/>
          <w:b/>
        </w:rPr>
        <w:t>produktów</w:t>
      </w:r>
      <w:r w:rsidRPr="007A1C05">
        <w:rPr>
          <w:rFonts w:asciiTheme="minorHAnsi" w:hAnsiTheme="minorHAnsi" w:cstheme="minorHAnsi"/>
          <w:b/>
        </w:rPr>
        <w:t xml:space="preserve"> są następujące:</w:t>
      </w:r>
    </w:p>
    <w:p w14:paraId="2E654E07" w14:textId="77777777" w:rsidR="00C3164F" w:rsidRPr="0040003C" w:rsidRDefault="00C3164F" w:rsidP="002D4232">
      <w:pPr>
        <w:pStyle w:val="Zwykytekst"/>
        <w:numPr>
          <w:ilvl w:val="0"/>
          <w:numId w:val="15"/>
        </w:numPr>
        <w:spacing w:after="120" w:line="276" w:lineRule="auto"/>
        <w:rPr>
          <w:rFonts w:asciiTheme="minorHAnsi" w:hAnsiTheme="minorHAnsi" w:cstheme="minorHAnsi"/>
          <w:szCs w:val="24"/>
        </w:rPr>
      </w:pPr>
      <w:r w:rsidRPr="0040003C">
        <w:rPr>
          <w:rFonts w:asciiTheme="minorHAnsi" w:hAnsiTheme="minorHAnsi" w:cstheme="minorHAnsi"/>
          <w:szCs w:val="24"/>
        </w:rPr>
        <w:t xml:space="preserve">Sposób przeprowadzenia analiz statystycznych powinien być zgodny z regułami opisu oraz wnioskowania statystycznego. </w:t>
      </w:r>
    </w:p>
    <w:p w14:paraId="502921A3" w14:textId="0A80496D" w:rsidR="001C03B8" w:rsidRPr="0040003C" w:rsidRDefault="001C03B8" w:rsidP="008D0654">
      <w:pPr>
        <w:pStyle w:val="Akapitzlist"/>
        <w:numPr>
          <w:ilvl w:val="0"/>
          <w:numId w:val="15"/>
        </w:numPr>
        <w:ind w:left="360" w:hanging="357"/>
        <w:contextualSpacing w:val="0"/>
        <w:rPr>
          <w:rFonts w:asciiTheme="minorHAnsi" w:hAnsiTheme="minorHAnsi" w:cstheme="minorHAnsi"/>
        </w:rPr>
      </w:pPr>
      <w:r w:rsidRPr="0040003C">
        <w:rPr>
          <w:rFonts w:asciiTheme="minorHAnsi" w:hAnsiTheme="minorHAnsi" w:cstheme="minorHAnsi"/>
        </w:rPr>
        <w:t>Opisując wyniki analiz statystycznych Wykonawca wyróżni różnice istotne statystycznie (np. poprzez dodanie informacji w przypisie, że omawiane zróżnicowanie pomiędzy grupami badanych jest istotne statystycznie).</w:t>
      </w:r>
    </w:p>
    <w:p w14:paraId="54FC5CB4" w14:textId="77777777" w:rsidR="001C03B8" w:rsidRPr="0040003C" w:rsidRDefault="001C03B8" w:rsidP="008D0654">
      <w:pPr>
        <w:pStyle w:val="Akapitzlist"/>
        <w:numPr>
          <w:ilvl w:val="0"/>
          <w:numId w:val="15"/>
        </w:numPr>
        <w:ind w:left="360" w:hanging="357"/>
        <w:contextualSpacing w:val="0"/>
        <w:rPr>
          <w:rFonts w:asciiTheme="minorHAnsi" w:hAnsiTheme="minorHAnsi" w:cstheme="minorHAnsi"/>
        </w:rPr>
      </w:pPr>
      <w:r w:rsidRPr="0040003C">
        <w:rPr>
          <w:rFonts w:asciiTheme="minorHAnsi" w:hAnsiTheme="minorHAnsi" w:cstheme="minorHAnsi"/>
        </w:rPr>
        <w:t>Opisując wyniki analiz statystycznych Wykonawca dokona zaokrągleń odsetka wskazań (do setek, dziesiątek lub jedności) do najbliższej wartości.</w:t>
      </w:r>
    </w:p>
    <w:p w14:paraId="707D5435" w14:textId="61CCC2D5" w:rsidR="001C03B8" w:rsidRPr="0040003C" w:rsidRDefault="001C03B8" w:rsidP="008D0654">
      <w:pPr>
        <w:pStyle w:val="Akapitzlist"/>
        <w:numPr>
          <w:ilvl w:val="0"/>
          <w:numId w:val="15"/>
        </w:numPr>
        <w:ind w:left="360" w:hanging="357"/>
        <w:contextualSpacing w:val="0"/>
        <w:rPr>
          <w:rFonts w:asciiTheme="minorHAnsi" w:hAnsiTheme="minorHAnsi" w:cstheme="minorHAnsi"/>
        </w:rPr>
      </w:pPr>
      <w:r w:rsidRPr="0040003C">
        <w:rPr>
          <w:rFonts w:asciiTheme="minorHAnsi" w:hAnsiTheme="minorHAnsi" w:cstheme="minorHAnsi"/>
        </w:rPr>
        <w:t xml:space="preserve">Wykresy w raportach: </w:t>
      </w:r>
    </w:p>
    <w:p w14:paraId="131467E6" w14:textId="77777777" w:rsidR="001C03B8" w:rsidRPr="0040003C" w:rsidRDefault="001C03B8" w:rsidP="008D0654">
      <w:pPr>
        <w:pStyle w:val="Akapitzlist"/>
        <w:numPr>
          <w:ilvl w:val="0"/>
          <w:numId w:val="16"/>
        </w:numPr>
        <w:ind w:hanging="357"/>
        <w:contextualSpacing w:val="0"/>
        <w:rPr>
          <w:rFonts w:asciiTheme="minorHAnsi" w:hAnsiTheme="minorHAnsi" w:cstheme="minorHAnsi"/>
        </w:rPr>
      </w:pPr>
      <w:r w:rsidRPr="0040003C">
        <w:rPr>
          <w:rFonts w:asciiTheme="minorHAnsi" w:hAnsiTheme="minorHAnsi" w:cstheme="minorHAnsi"/>
        </w:rPr>
        <w:t>będą posiadały spójną kolorystykę,</w:t>
      </w:r>
    </w:p>
    <w:p w14:paraId="10E292BD" w14:textId="77777777" w:rsidR="001C03B8" w:rsidRPr="0040003C" w:rsidRDefault="001C03B8" w:rsidP="008D0654">
      <w:pPr>
        <w:pStyle w:val="Akapitzlist"/>
        <w:numPr>
          <w:ilvl w:val="0"/>
          <w:numId w:val="16"/>
        </w:numPr>
        <w:ind w:hanging="357"/>
        <w:contextualSpacing w:val="0"/>
        <w:rPr>
          <w:rFonts w:asciiTheme="minorHAnsi" w:hAnsiTheme="minorHAnsi" w:cstheme="minorHAnsi"/>
        </w:rPr>
      </w:pPr>
      <w:r w:rsidRPr="0040003C">
        <w:rPr>
          <w:rFonts w:asciiTheme="minorHAnsi" w:hAnsiTheme="minorHAnsi" w:cstheme="minorHAnsi"/>
        </w:rPr>
        <w:t>wartości etykiet prezentujących rozkład odpowiedzi powinny zostać zaokrąglone (do setek, dziesiątek lub jedności) do najbliższej wartości,</w:t>
      </w:r>
    </w:p>
    <w:p w14:paraId="5F240844" w14:textId="77777777" w:rsidR="001C03B8" w:rsidRPr="0040003C" w:rsidRDefault="001C03B8" w:rsidP="008D0654">
      <w:pPr>
        <w:pStyle w:val="Akapitzlist"/>
        <w:numPr>
          <w:ilvl w:val="0"/>
          <w:numId w:val="16"/>
        </w:numPr>
        <w:ind w:hanging="357"/>
        <w:contextualSpacing w:val="0"/>
        <w:rPr>
          <w:rFonts w:asciiTheme="minorHAnsi" w:hAnsiTheme="minorHAnsi" w:cstheme="minorHAnsi"/>
        </w:rPr>
      </w:pPr>
      <w:r w:rsidRPr="0040003C">
        <w:rPr>
          <w:rFonts w:asciiTheme="minorHAnsi" w:hAnsiTheme="minorHAnsi" w:cstheme="minorHAnsi"/>
        </w:rPr>
        <w:t xml:space="preserve">wyniki różniące się w sposób istotny statystycznie powinny zostać wyróżnione (np. poprzez pogrubienie i wskazanie za pomocą symbolu literowego względem której grupy lub grup wynik różni się w sposób istotny statystycznie), </w:t>
      </w:r>
    </w:p>
    <w:p w14:paraId="045E0DF8" w14:textId="1C8D751D" w:rsidR="001C03B8" w:rsidRDefault="001C03B8" w:rsidP="008D0654">
      <w:pPr>
        <w:pStyle w:val="Akapitzlist"/>
        <w:numPr>
          <w:ilvl w:val="0"/>
          <w:numId w:val="16"/>
        </w:numPr>
        <w:ind w:hanging="357"/>
        <w:contextualSpacing w:val="0"/>
        <w:rPr>
          <w:rFonts w:asciiTheme="minorHAnsi" w:hAnsiTheme="minorHAnsi" w:cstheme="minorHAnsi"/>
        </w:rPr>
      </w:pPr>
      <w:r w:rsidRPr="0040003C">
        <w:rPr>
          <w:rFonts w:asciiTheme="minorHAnsi" w:hAnsiTheme="minorHAnsi" w:cstheme="minorHAnsi"/>
        </w:rPr>
        <w:t xml:space="preserve">nie będą posiadały linii obramowania. </w:t>
      </w:r>
    </w:p>
    <w:p w14:paraId="64C9F6A2" w14:textId="787176F0" w:rsidR="00C3164F" w:rsidRPr="00101A65" w:rsidRDefault="00C3164F" w:rsidP="00524274">
      <w:pPr>
        <w:pStyle w:val="Akapitzlist"/>
        <w:numPr>
          <w:ilvl w:val="0"/>
          <w:numId w:val="15"/>
        </w:numPr>
        <w:tabs>
          <w:tab w:val="left" w:pos="993"/>
        </w:tabs>
        <w:rPr>
          <w:rStyle w:val="introduction-desc"/>
          <w:rFonts w:cs="Calibri"/>
        </w:rPr>
      </w:pPr>
      <w:r w:rsidRPr="00101A65">
        <w:rPr>
          <w:rStyle w:val="introduction-desc"/>
          <w:rFonts w:cs="Calibri"/>
        </w:rPr>
        <w:t xml:space="preserve">W związku z obowiązkiem zapewnienia dostępu do informacji w postaci elektronicznej dla osób o różnych rodzajach niepełnosprawności </w:t>
      </w:r>
      <w:r w:rsidRPr="00101A65">
        <w:rPr>
          <w:rFonts w:cs="Calibri"/>
        </w:rPr>
        <w:t xml:space="preserve">Wykonawca zobligowany będzie do realizowania przedmiotu zamówienia zgodnie z </w:t>
      </w:r>
      <w:r w:rsidR="00B42711" w:rsidRPr="00524274">
        <w:rPr>
          <w:rFonts w:cs="Calibri"/>
        </w:rPr>
        <w:t xml:space="preserve">załącznikiem nr 3 do OPZ „Tworzenie dostępnych dokumentów” i szczegółowymi </w:t>
      </w:r>
      <w:r w:rsidR="00A257A7" w:rsidRPr="00524274">
        <w:rPr>
          <w:rFonts w:cs="Calibri"/>
        </w:rPr>
        <w:t>Wytycznymi</w:t>
      </w:r>
      <w:r w:rsidR="00A257A7">
        <w:t xml:space="preserve"> w zakresie realizacji zasady równości szans i niedyskryminacji, w tym dostępności dla osób z niepełnosprawnościami oraz zasady równości szans kobiet i mężczyzn w ramach funduszy unijnych na lata 2014-2020</w:t>
      </w:r>
      <w:r w:rsidR="00B42711" w:rsidRPr="00101A65">
        <w:rPr>
          <w:rFonts w:cs="Calibri"/>
        </w:rPr>
        <w:t xml:space="preserve"> znajdującymi się pod adresem:</w:t>
      </w:r>
    </w:p>
    <w:p w14:paraId="7F6A5EDB" w14:textId="06B87FD2" w:rsidR="00A257A7" w:rsidRPr="00C3164F" w:rsidRDefault="00FD4AEF" w:rsidP="002D6845">
      <w:pPr>
        <w:tabs>
          <w:tab w:val="left" w:pos="993"/>
        </w:tabs>
        <w:rPr>
          <w:rFonts w:cs="Calibri"/>
        </w:rPr>
      </w:pPr>
      <w:hyperlink r:id="rId10" w:history="1">
        <w:r w:rsidR="00B42711" w:rsidRPr="00246EEA">
          <w:rPr>
            <w:rStyle w:val="Hipercze"/>
            <w:rFonts w:cs="Calibri"/>
          </w:rPr>
          <w:t>https://www.funduszeeuropejskie.gov.pl/strony/o-funduszach/dokumenty/wytyczne-w-zakresie-realizacji-zasady-rownosci-szans-i-niedyskryminacji-oraz-zasady-rownosci-szans/</w:t>
        </w:r>
      </w:hyperlink>
      <w:r w:rsidR="00B42711">
        <w:rPr>
          <w:rFonts w:cs="Calibri"/>
        </w:rPr>
        <w:t xml:space="preserve"> oraz </w:t>
      </w:r>
    </w:p>
    <w:p w14:paraId="368086F4" w14:textId="201696CC" w:rsidR="00A570CD" w:rsidRDefault="00A570CD" w:rsidP="00B60A70">
      <w:pPr>
        <w:pStyle w:val="Nagwek1"/>
        <w:spacing w:before="0"/>
      </w:pPr>
      <w:bookmarkStart w:id="19" w:name="_Toc71755923"/>
      <w:r>
        <w:t>Harmonogram realizacji badania</w:t>
      </w:r>
      <w:bookmarkEnd w:id="19"/>
    </w:p>
    <w:p w14:paraId="027C4970" w14:textId="14C57886" w:rsidR="00C3164F" w:rsidRDefault="00C3164F" w:rsidP="002D6845">
      <w:r>
        <w:t>Wykonawca dostarczy poszczególne produkty związane z realizacją badania w następujących terminach:</w:t>
      </w:r>
    </w:p>
    <w:p w14:paraId="5224819D" w14:textId="0B30C800" w:rsidR="00F94E1C" w:rsidRDefault="00245341" w:rsidP="00B658EB">
      <w:pPr>
        <w:pStyle w:val="Akapitzlist"/>
        <w:contextualSpacing w:val="0"/>
      </w:pPr>
      <w:r>
        <w:t xml:space="preserve">5.1. </w:t>
      </w:r>
      <w:r w:rsidR="002D4232">
        <w:t xml:space="preserve">     </w:t>
      </w:r>
      <w:r w:rsidR="00C3164F">
        <w:t xml:space="preserve">Raport metodologiczny - </w:t>
      </w:r>
      <w:r w:rsidR="00F94E1C" w:rsidRPr="002B0C79">
        <w:rPr>
          <w:b/>
          <w:bCs/>
        </w:rPr>
        <w:t>do 3 tyg</w:t>
      </w:r>
      <w:r w:rsidR="00C3164F" w:rsidRPr="002B0C79">
        <w:rPr>
          <w:b/>
          <w:bCs/>
        </w:rPr>
        <w:t>odni</w:t>
      </w:r>
      <w:r w:rsidR="00F94E1C" w:rsidRPr="005C15E2">
        <w:t xml:space="preserve"> od dnia </w:t>
      </w:r>
      <w:r w:rsidR="002D4232">
        <w:t>zawarcia</w:t>
      </w:r>
      <w:r w:rsidR="00F94E1C" w:rsidRPr="005C15E2">
        <w:t xml:space="preserve"> umowy. </w:t>
      </w:r>
    </w:p>
    <w:p w14:paraId="3CC1B627" w14:textId="62F969BC" w:rsidR="00C3164F" w:rsidRDefault="0041329A" w:rsidP="00B658EB">
      <w:pPr>
        <w:pStyle w:val="Akapitzlist"/>
        <w:numPr>
          <w:ilvl w:val="1"/>
          <w:numId w:val="5"/>
        </w:numPr>
        <w:contextualSpacing w:val="0"/>
      </w:pPr>
      <w:r>
        <w:t xml:space="preserve">Raport cząstkowy – </w:t>
      </w:r>
      <w:r w:rsidR="002B0C79" w:rsidRPr="002B0C79">
        <w:rPr>
          <w:b/>
          <w:bCs/>
        </w:rPr>
        <w:t xml:space="preserve">do </w:t>
      </w:r>
      <w:r w:rsidR="007467BF">
        <w:rPr>
          <w:b/>
          <w:bCs/>
        </w:rPr>
        <w:t>8</w:t>
      </w:r>
      <w:r w:rsidRPr="002B0C79">
        <w:rPr>
          <w:b/>
          <w:bCs/>
        </w:rPr>
        <w:t xml:space="preserve"> tygodni</w:t>
      </w:r>
      <w:r>
        <w:t xml:space="preserve"> od dnia </w:t>
      </w:r>
      <w:r w:rsidR="002D4232">
        <w:t>zawarcia</w:t>
      </w:r>
      <w:r>
        <w:t xml:space="preserve"> umowy. </w:t>
      </w:r>
    </w:p>
    <w:p w14:paraId="7FDB3FE8" w14:textId="05F337BB" w:rsidR="0041329A" w:rsidRDefault="002B0C79" w:rsidP="00B658EB">
      <w:pPr>
        <w:pStyle w:val="Akapitzlist"/>
        <w:numPr>
          <w:ilvl w:val="1"/>
          <w:numId w:val="5"/>
        </w:numPr>
        <w:contextualSpacing w:val="0"/>
      </w:pPr>
      <w:r>
        <w:t>R</w:t>
      </w:r>
      <w:r w:rsidR="0041329A">
        <w:t xml:space="preserve">aport </w:t>
      </w:r>
      <w:r w:rsidR="0041329A" w:rsidRPr="007A1C05">
        <w:t xml:space="preserve">końcowy – </w:t>
      </w:r>
      <w:r w:rsidR="0041329A" w:rsidRPr="007A1C05">
        <w:rPr>
          <w:b/>
        </w:rPr>
        <w:t>1</w:t>
      </w:r>
      <w:r w:rsidR="00FC0FDE" w:rsidRPr="007A1C05">
        <w:rPr>
          <w:b/>
        </w:rPr>
        <w:t>8</w:t>
      </w:r>
      <w:r w:rsidR="0041329A" w:rsidRPr="007A1C05">
        <w:rPr>
          <w:b/>
        </w:rPr>
        <w:t xml:space="preserve"> tygodni</w:t>
      </w:r>
      <w:r w:rsidR="0041329A" w:rsidRPr="007A1C05">
        <w:t xml:space="preserve"> </w:t>
      </w:r>
      <w:r w:rsidR="0041329A">
        <w:t xml:space="preserve">od dnia </w:t>
      </w:r>
      <w:r w:rsidR="002D4232">
        <w:t>zawarcia</w:t>
      </w:r>
      <w:r w:rsidR="0041329A">
        <w:t xml:space="preserve"> umowy</w:t>
      </w:r>
      <w:r w:rsidR="00211E45">
        <w:t>.</w:t>
      </w:r>
    </w:p>
    <w:p w14:paraId="58A89575" w14:textId="1644666B" w:rsidR="00211E45" w:rsidRDefault="00C537F0" w:rsidP="00211E45">
      <w:pPr>
        <w:widowControl w:val="0"/>
        <w:adjustRightInd w:val="0"/>
        <w:textAlignment w:val="baseline"/>
      </w:pPr>
      <w:r>
        <w:t>W przypadku każdego z wyżej wymienionych raportów</w:t>
      </w:r>
      <w:r w:rsidR="00733C1B">
        <w:t xml:space="preserve"> (kamieni milowych)</w:t>
      </w:r>
      <w:r w:rsidR="00211E45">
        <w:t xml:space="preserve"> </w:t>
      </w:r>
      <w:r w:rsidR="00E114DC" w:rsidRPr="005C15E2">
        <w:t>Zamawiający przewiduje możliwość maksymalnie dwóch rund uwag i poprawek.</w:t>
      </w:r>
      <w:r w:rsidR="00E114DC">
        <w:t xml:space="preserve"> </w:t>
      </w:r>
      <w:r>
        <w:t>Zgłaszanie uwag oraz ich uwzględnianie przez Wykonawcę będzie odbywać się w termin</w:t>
      </w:r>
      <w:r w:rsidR="00211E45">
        <w:t>ach</w:t>
      </w:r>
      <w:r>
        <w:t xml:space="preserve"> do 7 dni, tzn.</w:t>
      </w:r>
      <w:r w:rsidR="00211E45">
        <w:t xml:space="preserve">: </w:t>
      </w:r>
    </w:p>
    <w:p w14:paraId="397465F2" w14:textId="12EE2099" w:rsidR="00211E45" w:rsidRPr="009F69B8" w:rsidRDefault="00211E45" w:rsidP="009F69B8">
      <w:pPr>
        <w:pStyle w:val="Akapitzlist"/>
        <w:widowControl w:val="0"/>
        <w:numPr>
          <w:ilvl w:val="0"/>
          <w:numId w:val="29"/>
        </w:numPr>
        <w:adjustRightInd w:val="0"/>
        <w:textAlignment w:val="baseline"/>
        <w:rPr>
          <w:rFonts w:asciiTheme="minorHAnsi" w:hAnsiTheme="minorHAnsi" w:cstheme="minorHAnsi"/>
          <w:lang w:eastAsia="pl-PL"/>
        </w:rPr>
      </w:pPr>
      <w:r w:rsidRPr="009F69B8">
        <w:rPr>
          <w:rFonts w:asciiTheme="minorHAnsi" w:hAnsiTheme="minorHAnsi" w:cstheme="minorHAnsi"/>
          <w:lang w:eastAsia="pl-PL"/>
        </w:rPr>
        <w:t>W</w:t>
      </w:r>
      <w:r w:rsidR="00E114DC" w:rsidRPr="009F69B8">
        <w:rPr>
          <w:rFonts w:asciiTheme="minorHAnsi" w:hAnsiTheme="minorHAnsi" w:cstheme="minorHAnsi"/>
          <w:lang w:eastAsia="pl-PL"/>
        </w:rPr>
        <w:t xml:space="preserve"> terminie do 7 dni od dnia otrzymania wersji wstępnej raportu Zamawiający przedstawi </w:t>
      </w:r>
      <w:r w:rsidR="00E114DC" w:rsidRPr="009F69B8">
        <w:rPr>
          <w:rFonts w:asciiTheme="minorHAnsi" w:hAnsiTheme="minorHAnsi" w:cstheme="minorHAnsi"/>
        </w:rPr>
        <w:t xml:space="preserve">drogą elektroniczną swoje </w:t>
      </w:r>
      <w:r w:rsidR="00E114DC" w:rsidRPr="009F69B8">
        <w:rPr>
          <w:rFonts w:asciiTheme="minorHAnsi" w:hAnsiTheme="minorHAnsi" w:cstheme="minorHAnsi"/>
          <w:lang w:eastAsia="pl-PL"/>
        </w:rPr>
        <w:t xml:space="preserve">uwagi </w:t>
      </w:r>
      <w:r w:rsidR="00FC0FDE">
        <w:rPr>
          <w:rFonts w:asciiTheme="minorHAnsi" w:hAnsiTheme="minorHAnsi" w:cstheme="minorHAnsi"/>
          <w:lang w:eastAsia="pl-PL"/>
        </w:rPr>
        <w:t>i</w:t>
      </w:r>
      <w:r w:rsidR="00E114DC" w:rsidRPr="009F69B8">
        <w:rPr>
          <w:rFonts w:asciiTheme="minorHAnsi" w:hAnsiTheme="minorHAnsi" w:cstheme="minorHAnsi"/>
          <w:lang w:eastAsia="pl-PL"/>
        </w:rPr>
        <w:t xml:space="preserve"> zalecenia. </w:t>
      </w:r>
    </w:p>
    <w:p w14:paraId="02EAE1F5" w14:textId="257ED15D" w:rsidR="00FC0FDE" w:rsidRPr="00564441" w:rsidRDefault="00211E45" w:rsidP="00FC0FDE">
      <w:pPr>
        <w:pStyle w:val="Akapitzlist"/>
        <w:widowControl w:val="0"/>
        <w:numPr>
          <w:ilvl w:val="0"/>
          <w:numId w:val="29"/>
        </w:numPr>
        <w:adjustRightInd w:val="0"/>
        <w:textAlignment w:val="baseline"/>
        <w:rPr>
          <w:rFonts w:asciiTheme="minorHAnsi" w:hAnsiTheme="minorHAnsi" w:cstheme="minorHAnsi"/>
          <w:lang w:eastAsia="pl-PL"/>
        </w:rPr>
      </w:pPr>
      <w:r w:rsidRPr="009F69B8">
        <w:rPr>
          <w:rFonts w:asciiTheme="minorHAnsi" w:hAnsiTheme="minorHAnsi" w:cstheme="minorHAnsi"/>
          <w:lang w:eastAsia="pl-PL"/>
        </w:rPr>
        <w:t>W</w:t>
      </w:r>
      <w:r w:rsidR="00E114DC" w:rsidRPr="009F69B8">
        <w:rPr>
          <w:rFonts w:asciiTheme="minorHAnsi" w:hAnsiTheme="minorHAnsi" w:cstheme="minorHAnsi"/>
          <w:lang w:eastAsia="pl-PL"/>
        </w:rPr>
        <w:t xml:space="preserve">ykonawca </w:t>
      </w:r>
      <w:r w:rsidR="00E114DC" w:rsidRPr="00564441">
        <w:rPr>
          <w:rFonts w:asciiTheme="minorHAnsi" w:hAnsiTheme="minorHAnsi" w:cstheme="minorHAnsi"/>
          <w:lang w:eastAsia="pl-PL"/>
        </w:rPr>
        <w:t xml:space="preserve">jest zobowiązany uwzględnić zgłoszone uwagi </w:t>
      </w:r>
      <w:r w:rsidR="00FC0FDE" w:rsidRPr="00564441">
        <w:rPr>
          <w:rFonts w:asciiTheme="minorHAnsi" w:hAnsiTheme="minorHAnsi" w:cstheme="minorHAnsi"/>
          <w:lang w:eastAsia="pl-PL"/>
        </w:rPr>
        <w:t>i</w:t>
      </w:r>
      <w:r w:rsidR="00E114DC" w:rsidRPr="00564441">
        <w:rPr>
          <w:rFonts w:asciiTheme="minorHAnsi" w:hAnsiTheme="minorHAnsi" w:cstheme="minorHAnsi"/>
          <w:lang w:eastAsia="pl-PL"/>
        </w:rPr>
        <w:t xml:space="preserve"> zalecenia oraz dokonać stosownych poprawek i przedstawić raport do ponownej akceptacji w terminie </w:t>
      </w:r>
      <w:r w:rsidR="002D4232" w:rsidRPr="00564441">
        <w:rPr>
          <w:rFonts w:asciiTheme="minorHAnsi" w:hAnsiTheme="minorHAnsi" w:cstheme="minorHAnsi"/>
          <w:lang w:eastAsia="pl-PL"/>
        </w:rPr>
        <w:br/>
      </w:r>
      <w:r w:rsidR="00C537F0" w:rsidRPr="00564441">
        <w:rPr>
          <w:rFonts w:asciiTheme="minorHAnsi" w:hAnsiTheme="minorHAnsi" w:cstheme="minorHAnsi"/>
        </w:rPr>
        <w:t>do 7 dni</w:t>
      </w:r>
      <w:r w:rsidR="00E114DC" w:rsidRPr="00564441">
        <w:rPr>
          <w:rFonts w:asciiTheme="minorHAnsi" w:hAnsiTheme="minorHAnsi" w:cstheme="minorHAnsi"/>
          <w:lang w:eastAsia="pl-PL"/>
        </w:rPr>
        <w:t>.</w:t>
      </w:r>
      <w:r w:rsidR="00C537F0" w:rsidRPr="00564441">
        <w:rPr>
          <w:rFonts w:asciiTheme="minorHAnsi" w:hAnsiTheme="minorHAnsi" w:cstheme="minorHAnsi"/>
          <w:lang w:eastAsia="pl-PL"/>
        </w:rPr>
        <w:t xml:space="preserve"> </w:t>
      </w:r>
    </w:p>
    <w:p w14:paraId="0BB9AD63" w14:textId="7F3DDA41" w:rsidR="00211E45" w:rsidRPr="00564441" w:rsidRDefault="00C537F0" w:rsidP="009F69B8">
      <w:pPr>
        <w:pStyle w:val="Akapitzlist"/>
        <w:widowControl w:val="0"/>
        <w:numPr>
          <w:ilvl w:val="0"/>
          <w:numId w:val="29"/>
        </w:numPr>
        <w:adjustRightInd w:val="0"/>
        <w:textAlignment w:val="baseline"/>
        <w:rPr>
          <w:rFonts w:asciiTheme="minorHAnsi" w:hAnsiTheme="minorHAnsi" w:cstheme="minorHAnsi"/>
          <w:lang w:eastAsia="pl-PL"/>
        </w:rPr>
      </w:pPr>
      <w:r w:rsidRPr="00564441">
        <w:rPr>
          <w:rFonts w:asciiTheme="minorHAnsi" w:hAnsiTheme="minorHAnsi" w:cstheme="minorHAnsi"/>
          <w:lang w:eastAsia="pl-PL"/>
        </w:rPr>
        <w:t xml:space="preserve">Raport ten podlega kolejnej ocenie przez Zamawiającego w terminie do 7 dni. </w:t>
      </w:r>
    </w:p>
    <w:p w14:paraId="30244D25" w14:textId="5D3A137F" w:rsidR="00C537F0" w:rsidRPr="00564441" w:rsidRDefault="00C537F0" w:rsidP="009F69B8">
      <w:pPr>
        <w:pStyle w:val="Akapitzlist"/>
        <w:widowControl w:val="0"/>
        <w:numPr>
          <w:ilvl w:val="0"/>
          <w:numId w:val="29"/>
        </w:numPr>
        <w:adjustRightInd w:val="0"/>
        <w:textAlignment w:val="baseline"/>
        <w:rPr>
          <w:rFonts w:asciiTheme="minorHAnsi" w:hAnsiTheme="minorHAnsi" w:cstheme="minorHAnsi"/>
        </w:rPr>
      </w:pPr>
      <w:r w:rsidRPr="00564441">
        <w:rPr>
          <w:rFonts w:asciiTheme="minorHAnsi" w:hAnsiTheme="minorHAnsi" w:cstheme="minorHAnsi"/>
          <w:lang w:eastAsia="pl-PL"/>
        </w:rPr>
        <w:t>W razie zgłoszeni</w:t>
      </w:r>
      <w:r w:rsidR="00211E45" w:rsidRPr="00564441">
        <w:rPr>
          <w:rFonts w:asciiTheme="minorHAnsi" w:hAnsiTheme="minorHAnsi" w:cstheme="minorHAnsi"/>
          <w:lang w:eastAsia="pl-PL"/>
        </w:rPr>
        <w:t>a przez Zamawiającego</w:t>
      </w:r>
      <w:r w:rsidRPr="00564441">
        <w:rPr>
          <w:rFonts w:asciiTheme="minorHAnsi" w:hAnsiTheme="minorHAnsi" w:cstheme="minorHAnsi"/>
          <w:lang w:eastAsia="pl-PL"/>
        </w:rPr>
        <w:t xml:space="preserve"> </w:t>
      </w:r>
      <w:r w:rsidR="00211E45" w:rsidRPr="00564441">
        <w:rPr>
          <w:rFonts w:asciiTheme="minorHAnsi" w:hAnsiTheme="minorHAnsi" w:cstheme="minorHAnsi"/>
          <w:lang w:eastAsia="pl-PL"/>
        </w:rPr>
        <w:t xml:space="preserve">kolejnych </w:t>
      </w:r>
      <w:r w:rsidRPr="00564441">
        <w:rPr>
          <w:rFonts w:asciiTheme="minorHAnsi" w:hAnsiTheme="minorHAnsi" w:cstheme="minorHAnsi"/>
          <w:lang w:eastAsia="pl-PL"/>
        </w:rPr>
        <w:t xml:space="preserve">uwag </w:t>
      </w:r>
      <w:r w:rsidR="00FC0FDE" w:rsidRPr="00564441">
        <w:rPr>
          <w:rFonts w:asciiTheme="minorHAnsi" w:hAnsiTheme="minorHAnsi" w:cstheme="minorHAnsi"/>
          <w:lang w:eastAsia="pl-PL"/>
        </w:rPr>
        <w:t>i</w:t>
      </w:r>
      <w:r w:rsidR="00211E45" w:rsidRPr="00564441">
        <w:rPr>
          <w:rFonts w:asciiTheme="minorHAnsi" w:hAnsiTheme="minorHAnsi" w:cstheme="minorHAnsi"/>
          <w:lang w:eastAsia="pl-PL"/>
        </w:rPr>
        <w:t xml:space="preserve"> zaleceń </w:t>
      </w:r>
      <w:r w:rsidR="00FC0FDE" w:rsidRPr="00564441">
        <w:rPr>
          <w:rFonts w:asciiTheme="minorHAnsi" w:hAnsiTheme="minorHAnsi" w:cstheme="minorHAnsi"/>
          <w:lang w:eastAsia="pl-PL"/>
        </w:rPr>
        <w:t xml:space="preserve">Wykonawca dokona poprawek i przedstawi raport do ponownej akceptacji w terminie do 7 dni. </w:t>
      </w:r>
      <w:r w:rsidRPr="00564441">
        <w:rPr>
          <w:rFonts w:asciiTheme="minorHAnsi" w:hAnsiTheme="minorHAnsi" w:cstheme="minorHAnsi"/>
          <w:lang w:eastAsia="x-none"/>
        </w:rPr>
        <w:t>T</w:t>
      </w:r>
      <w:proofErr w:type="spellStart"/>
      <w:r w:rsidRPr="00564441">
        <w:rPr>
          <w:rFonts w:asciiTheme="minorHAnsi" w:hAnsiTheme="minorHAnsi" w:cstheme="minorHAnsi"/>
          <w:lang w:val="x-none" w:eastAsia="x-none"/>
        </w:rPr>
        <w:t>rzeci</w:t>
      </w:r>
      <w:r w:rsidRPr="00564441">
        <w:rPr>
          <w:rFonts w:asciiTheme="minorHAnsi" w:hAnsiTheme="minorHAnsi" w:cstheme="minorHAnsi"/>
          <w:lang w:eastAsia="x-none"/>
        </w:rPr>
        <w:t>a</w:t>
      </w:r>
      <w:proofErr w:type="spellEnd"/>
      <w:r w:rsidRPr="00564441">
        <w:rPr>
          <w:rFonts w:asciiTheme="minorHAnsi" w:hAnsiTheme="minorHAnsi" w:cstheme="minorHAnsi"/>
          <w:lang w:val="x-none" w:eastAsia="x-none"/>
        </w:rPr>
        <w:t xml:space="preserve"> wersj</w:t>
      </w:r>
      <w:r w:rsidRPr="00564441">
        <w:rPr>
          <w:rFonts w:asciiTheme="minorHAnsi" w:hAnsiTheme="minorHAnsi" w:cstheme="minorHAnsi"/>
          <w:lang w:eastAsia="x-none"/>
        </w:rPr>
        <w:t xml:space="preserve">a </w:t>
      </w:r>
      <w:r w:rsidR="00FC0FDE" w:rsidRPr="00564441">
        <w:rPr>
          <w:rFonts w:asciiTheme="minorHAnsi" w:hAnsiTheme="minorHAnsi" w:cstheme="minorHAnsi"/>
          <w:lang w:eastAsia="x-none"/>
        </w:rPr>
        <w:t>raportu</w:t>
      </w:r>
      <w:r w:rsidRPr="00564441">
        <w:rPr>
          <w:rFonts w:asciiTheme="minorHAnsi" w:hAnsiTheme="minorHAnsi" w:cstheme="minorHAnsi"/>
          <w:lang w:eastAsia="x-none"/>
        </w:rPr>
        <w:t xml:space="preserve"> powinna być </w:t>
      </w:r>
      <w:r w:rsidRPr="00564441">
        <w:rPr>
          <w:rFonts w:asciiTheme="minorHAnsi" w:hAnsiTheme="minorHAnsi" w:cstheme="minorHAnsi"/>
          <w:lang w:val="x-none" w:eastAsia="x-none"/>
        </w:rPr>
        <w:t>wersj</w:t>
      </w:r>
      <w:r w:rsidRPr="00564441">
        <w:rPr>
          <w:rFonts w:asciiTheme="minorHAnsi" w:hAnsiTheme="minorHAnsi" w:cstheme="minorHAnsi"/>
          <w:lang w:eastAsia="x-none"/>
        </w:rPr>
        <w:t>ą</w:t>
      </w:r>
      <w:r w:rsidRPr="00564441">
        <w:rPr>
          <w:rFonts w:asciiTheme="minorHAnsi" w:hAnsiTheme="minorHAnsi" w:cstheme="minorHAnsi"/>
          <w:lang w:val="x-none" w:eastAsia="x-none"/>
        </w:rPr>
        <w:t xml:space="preserve"> ostateczn</w:t>
      </w:r>
      <w:r w:rsidRPr="00564441">
        <w:rPr>
          <w:rFonts w:asciiTheme="minorHAnsi" w:hAnsiTheme="minorHAnsi" w:cstheme="minorHAnsi"/>
          <w:lang w:eastAsia="x-none"/>
        </w:rPr>
        <w:t>ą (końcową)</w:t>
      </w:r>
      <w:r w:rsidRPr="00564441">
        <w:rPr>
          <w:rFonts w:asciiTheme="minorHAnsi" w:hAnsiTheme="minorHAnsi" w:cstheme="minorHAnsi"/>
          <w:lang w:val="x-none" w:eastAsia="x-none"/>
        </w:rPr>
        <w:t>, uwzględniając</w:t>
      </w:r>
      <w:r w:rsidRPr="00564441">
        <w:rPr>
          <w:rFonts w:asciiTheme="minorHAnsi" w:hAnsiTheme="minorHAnsi" w:cstheme="minorHAnsi"/>
          <w:lang w:eastAsia="x-none"/>
        </w:rPr>
        <w:t>ą</w:t>
      </w:r>
      <w:r w:rsidRPr="00564441">
        <w:rPr>
          <w:rFonts w:asciiTheme="minorHAnsi" w:hAnsiTheme="minorHAnsi" w:cstheme="minorHAnsi"/>
          <w:lang w:val="x-none" w:eastAsia="x-none"/>
        </w:rPr>
        <w:t xml:space="preserve"> wszystkie uwagi Zamawiającego. W</w:t>
      </w:r>
      <w:r w:rsidRPr="00564441">
        <w:rPr>
          <w:rFonts w:asciiTheme="minorHAnsi" w:hAnsiTheme="minorHAnsi" w:cstheme="minorHAnsi"/>
          <w:lang w:eastAsia="x-none"/>
        </w:rPr>
        <w:t xml:space="preserve"> </w:t>
      </w:r>
      <w:r w:rsidRPr="00564441">
        <w:rPr>
          <w:rFonts w:asciiTheme="minorHAnsi" w:hAnsiTheme="minorHAnsi" w:cstheme="minorHAnsi"/>
          <w:lang w:val="x-none" w:eastAsia="x-none"/>
        </w:rPr>
        <w:t xml:space="preserve">przypadku gdy trzecia wersja któregokolwiek </w:t>
      </w:r>
      <w:r w:rsidRPr="00564441">
        <w:rPr>
          <w:rFonts w:asciiTheme="minorHAnsi" w:hAnsiTheme="minorHAnsi" w:cstheme="minorHAnsi"/>
          <w:lang w:eastAsia="x-none"/>
        </w:rPr>
        <w:t>z</w:t>
      </w:r>
      <w:r w:rsidR="00B658EB" w:rsidRPr="00564441">
        <w:rPr>
          <w:rFonts w:asciiTheme="minorHAnsi" w:hAnsiTheme="minorHAnsi" w:cstheme="minorHAnsi"/>
          <w:lang w:eastAsia="x-none"/>
        </w:rPr>
        <w:t> </w:t>
      </w:r>
      <w:r w:rsidRPr="00564441">
        <w:rPr>
          <w:rFonts w:asciiTheme="minorHAnsi" w:hAnsiTheme="minorHAnsi" w:cstheme="minorHAnsi"/>
          <w:lang w:eastAsia="x-none"/>
        </w:rPr>
        <w:t xml:space="preserve"> raportów </w:t>
      </w:r>
      <w:r w:rsidRPr="00564441">
        <w:rPr>
          <w:rFonts w:asciiTheme="minorHAnsi" w:hAnsiTheme="minorHAnsi" w:cstheme="minorHAnsi"/>
          <w:lang w:val="x-none" w:eastAsia="x-none"/>
        </w:rPr>
        <w:t>nie będzie spełnia</w:t>
      </w:r>
      <w:r w:rsidRPr="00564441">
        <w:rPr>
          <w:rFonts w:asciiTheme="minorHAnsi" w:hAnsiTheme="minorHAnsi" w:cstheme="minorHAnsi"/>
          <w:lang w:eastAsia="x-none"/>
        </w:rPr>
        <w:t>ć</w:t>
      </w:r>
      <w:r w:rsidRPr="00564441">
        <w:rPr>
          <w:rFonts w:asciiTheme="minorHAnsi" w:hAnsiTheme="minorHAnsi" w:cstheme="minorHAnsi"/>
          <w:lang w:val="x-none" w:eastAsia="x-none"/>
        </w:rPr>
        <w:t xml:space="preserve"> wymagań Zamawiającego</w:t>
      </w:r>
      <w:r w:rsidRPr="00564441">
        <w:rPr>
          <w:rFonts w:asciiTheme="minorHAnsi" w:hAnsiTheme="minorHAnsi" w:cstheme="minorHAnsi"/>
          <w:lang w:eastAsia="x-none"/>
        </w:rPr>
        <w:t xml:space="preserve">, </w:t>
      </w:r>
      <w:r w:rsidRPr="00564441">
        <w:rPr>
          <w:rFonts w:asciiTheme="minorHAnsi" w:hAnsiTheme="minorHAnsi" w:cstheme="minorHAnsi"/>
        </w:rPr>
        <w:t>Zamawiający naliczy karę umowną zgodnie z §</w:t>
      </w:r>
      <w:r w:rsidR="00B658EB" w:rsidRPr="00564441">
        <w:rPr>
          <w:rFonts w:asciiTheme="minorHAnsi" w:hAnsiTheme="minorHAnsi" w:cstheme="minorHAnsi"/>
        </w:rPr>
        <w:t xml:space="preserve"> 9 </w:t>
      </w:r>
      <w:r w:rsidRPr="00564441">
        <w:rPr>
          <w:rFonts w:asciiTheme="minorHAnsi" w:hAnsiTheme="minorHAnsi" w:cstheme="minorHAnsi"/>
        </w:rPr>
        <w:t>ust.</w:t>
      </w:r>
      <w:r w:rsidR="00B658EB" w:rsidRPr="00564441">
        <w:rPr>
          <w:rFonts w:asciiTheme="minorHAnsi" w:hAnsiTheme="minorHAnsi" w:cstheme="minorHAnsi"/>
        </w:rPr>
        <w:t xml:space="preserve"> 2 </w:t>
      </w:r>
      <w:r w:rsidR="002D4232" w:rsidRPr="00564441">
        <w:rPr>
          <w:rFonts w:asciiTheme="minorHAnsi" w:hAnsiTheme="minorHAnsi" w:cstheme="minorHAnsi"/>
        </w:rPr>
        <w:t xml:space="preserve">pkt </w:t>
      </w:r>
      <w:r w:rsidR="00B658EB" w:rsidRPr="00564441">
        <w:rPr>
          <w:rFonts w:asciiTheme="minorHAnsi" w:hAnsiTheme="minorHAnsi" w:cstheme="minorHAnsi"/>
        </w:rPr>
        <w:t>4</w:t>
      </w:r>
      <w:r w:rsidR="002D4232" w:rsidRPr="00564441">
        <w:rPr>
          <w:rFonts w:asciiTheme="minorHAnsi" w:hAnsiTheme="minorHAnsi" w:cstheme="minorHAnsi"/>
        </w:rPr>
        <w:t xml:space="preserve"> </w:t>
      </w:r>
      <w:r w:rsidRPr="00564441">
        <w:rPr>
          <w:rFonts w:asciiTheme="minorHAnsi" w:hAnsiTheme="minorHAnsi" w:cstheme="minorHAnsi"/>
        </w:rPr>
        <w:t xml:space="preserve">umowy. </w:t>
      </w:r>
    </w:p>
    <w:p w14:paraId="458E1DD0" w14:textId="532216C0" w:rsidR="009F69B8" w:rsidRPr="0040003C" w:rsidRDefault="00FC0FDE" w:rsidP="009F69B8">
      <w:pPr>
        <w:pStyle w:val="Zwykytekst"/>
        <w:spacing w:after="120" w:line="276" w:lineRule="auto"/>
        <w:rPr>
          <w:rFonts w:asciiTheme="minorHAnsi" w:eastAsia="Times New Roman" w:hAnsiTheme="minorHAnsi" w:cstheme="minorHAnsi"/>
          <w:color w:val="000000"/>
          <w:szCs w:val="24"/>
          <w:lang w:eastAsia="pl-PL"/>
        </w:rPr>
      </w:pPr>
      <w:r w:rsidRPr="00564441">
        <w:t xml:space="preserve">Ponadto w terminie </w:t>
      </w:r>
      <w:r w:rsidRPr="00564441">
        <w:rPr>
          <w:b/>
          <w:bCs/>
        </w:rPr>
        <w:t xml:space="preserve">do </w:t>
      </w:r>
      <w:r w:rsidR="009F69B8" w:rsidRPr="00564441">
        <w:rPr>
          <w:b/>
          <w:bCs/>
        </w:rPr>
        <w:t xml:space="preserve">8 tygodni od dnia </w:t>
      </w:r>
      <w:r w:rsidR="002D4232" w:rsidRPr="00564441">
        <w:rPr>
          <w:b/>
          <w:bCs/>
        </w:rPr>
        <w:t>zawarcia</w:t>
      </w:r>
      <w:r w:rsidR="009F69B8" w:rsidRPr="00564441">
        <w:rPr>
          <w:b/>
          <w:bCs/>
        </w:rPr>
        <w:t xml:space="preserve"> umowy</w:t>
      </w:r>
      <w:r w:rsidR="009F69B8" w:rsidRPr="00564441">
        <w:t xml:space="preserve"> Wykonawca </w:t>
      </w:r>
      <w:r w:rsidR="009F69B8" w:rsidRPr="00564441">
        <w:rPr>
          <w:rFonts w:asciiTheme="minorHAnsi" w:eastAsia="Times New Roman" w:hAnsiTheme="minorHAnsi" w:cstheme="minorHAnsi"/>
          <w:color w:val="000000"/>
          <w:szCs w:val="24"/>
          <w:lang w:eastAsia="pl-PL"/>
        </w:rPr>
        <w:t xml:space="preserve">przedstawi Zamawiającemu w formie pisemnej </w:t>
      </w:r>
      <w:r w:rsidR="009F69B8" w:rsidRPr="00564441">
        <w:rPr>
          <w:rFonts w:asciiTheme="minorHAnsi" w:eastAsia="Times New Roman" w:hAnsiTheme="minorHAnsi" w:cstheme="minorHAnsi"/>
          <w:b/>
          <w:bCs/>
          <w:color w:val="000000"/>
          <w:szCs w:val="24"/>
          <w:lang w:eastAsia="pl-PL"/>
        </w:rPr>
        <w:t>kandydatów na audytorów wraz z odpowiednim uzasadnieniem</w:t>
      </w:r>
      <w:r w:rsidR="002D4232" w:rsidRPr="00564441">
        <w:rPr>
          <w:rFonts w:asciiTheme="minorHAnsi" w:eastAsia="Times New Roman" w:hAnsiTheme="minorHAnsi" w:cstheme="minorHAnsi"/>
          <w:b/>
          <w:bCs/>
          <w:color w:val="000000"/>
          <w:szCs w:val="24"/>
          <w:lang w:eastAsia="pl-PL"/>
        </w:rPr>
        <w:t xml:space="preserve"> </w:t>
      </w:r>
      <w:r w:rsidR="002D4232" w:rsidRPr="00564441">
        <w:rPr>
          <w:rFonts w:asciiTheme="minorHAnsi" w:eastAsia="Times New Roman" w:hAnsiTheme="minorHAnsi" w:cstheme="minorHAnsi"/>
          <w:bCs/>
          <w:color w:val="000000"/>
          <w:szCs w:val="24"/>
          <w:lang w:eastAsia="pl-PL"/>
        </w:rPr>
        <w:t>(</w:t>
      </w:r>
      <w:r w:rsidR="002D4232" w:rsidRPr="00564441">
        <w:rPr>
          <w:rFonts w:asciiTheme="minorHAnsi" w:eastAsia="Times New Roman" w:hAnsiTheme="minorHAnsi" w:cstheme="minorHAnsi"/>
          <w:bCs/>
          <w:i/>
          <w:color w:val="000000"/>
          <w:szCs w:val="24"/>
          <w:lang w:eastAsia="pl-PL"/>
        </w:rPr>
        <w:t>przez formie pisemnej rozumie się również postać elektroniczną dokumentu opatrzoną podpisem elektronicznym</w:t>
      </w:r>
      <w:r w:rsidR="002D4232" w:rsidRPr="00564441">
        <w:rPr>
          <w:rFonts w:asciiTheme="minorHAnsi" w:eastAsia="Times New Roman" w:hAnsiTheme="minorHAnsi" w:cstheme="minorHAnsi"/>
          <w:bCs/>
          <w:color w:val="000000"/>
          <w:szCs w:val="24"/>
          <w:lang w:eastAsia="pl-PL"/>
        </w:rPr>
        <w:t>)</w:t>
      </w:r>
      <w:r w:rsidR="009F69B8" w:rsidRPr="00564441">
        <w:rPr>
          <w:rFonts w:asciiTheme="minorHAnsi" w:eastAsia="Times New Roman" w:hAnsiTheme="minorHAnsi" w:cstheme="minorHAnsi"/>
          <w:color w:val="000000"/>
          <w:szCs w:val="24"/>
          <w:lang w:eastAsia="pl-PL"/>
        </w:rPr>
        <w:t xml:space="preserve">. Osoby te będą podlegać akceptacji Zamawiającego </w:t>
      </w:r>
      <w:r w:rsidR="002D4232" w:rsidRPr="00564441">
        <w:rPr>
          <w:rFonts w:asciiTheme="minorHAnsi" w:eastAsia="Times New Roman" w:hAnsiTheme="minorHAnsi" w:cstheme="minorHAnsi"/>
          <w:color w:val="000000"/>
          <w:szCs w:val="24"/>
          <w:lang w:eastAsia="pl-PL"/>
        </w:rPr>
        <w:br/>
      </w:r>
      <w:r w:rsidR="009F69B8" w:rsidRPr="00564441">
        <w:rPr>
          <w:rFonts w:asciiTheme="minorHAnsi" w:eastAsia="Times New Roman" w:hAnsiTheme="minorHAnsi" w:cstheme="minorHAnsi"/>
          <w:color w:val="000000"/>
          <w:szCs w:val="24"/>
          <w:lang w:eastAsia="pl-PL"/>
        </w:rPr>
        <w:t>w trybie analogicznym do trybu akceptacji powyższych raportów.</w:t>
      </w:r>
      <w:r w:rsidR="009F69B8">
        <w:rPr>
          <w:rFonts w:asciiTheme="minorHAnsi" w:eastAsia="Times New Roman" w:hAnsiTheme="minorHAnsi" w:cstheme="minorHAnsi"/>
          <w:color w:val="000000"/>
          <w:szCs w:val="24"/>
          <w:lang w:eastAsia="pl-PL"/>
        </w:rPr>
        <w:t xml:space="preserve"> </w:t>
      </w:r>
    </w:p>
    <w:p w14:paraId="7E0C00E4" w14:textId="0C0FB43E" w:rsidR="005B1C9F" w:rsidRDefault="005B1C9F" w:rsidP="002D6845">
      <w:r>
        <w:t>Niezwłocznie po zawarciu umowy, w terminie i w sposób uzgodnionym między Stronami, Wykonawca przedstawi Zamawiającemu h</w:t>
      </w:r>
      <w:r w:rsidRPr="003E036D">
        <w:t>armonogram badania</w:t>
      </w:r>
      <w:r>
        <w:t xml:space="preserve">, który będzie zawierał </w:t>
      </w:r>
      <w:r w:rsidRPr="003E036D">
        <w:t>terminy rozpoczęcia i zakończenia realizacji poszczególnych czynności, jakie Wykonawca będzie podejmował w ramach zamówienia z</w:t>
      </w:r>
      <w:r>
        <w:t> </w:t>
      </w:r>
      <w:r w:rsidRPr="003E036D">
        <w:t>uwzględnieniem termin</w:t>
      </w:r>
      <w:r>
        <w:t>ów etapów określonych wyżej</w:t>
      </w:r>
      <w:r w:rsidRPr="003E036D">
        <w:t xml:space="preserve">. Harmonogram będzie także uwzględniał czas niezbędny dla Zamawiającego na wnoszenie uwag lub zastrzeżeń do treści lub formy poszczególnych raportów oraz do pozostałych dokumentów składanych mu przez Wykonawcę, jak również czas konieczny do uwzględnienia tych uwag lub zastrzeżeń przez Wykonawcę. </w:t>
      </w:r>
    </w:p>
    <w:p w14:paraId="58E5ABFE" w14:textId="659798C8" w:rsidR="005B1C9F" w:rsidRPr="00B55216" w:rsidRDefault="005B1C9F" w:rsidP="002D6845">
      <w:r w:rsidRPr="003E036D">
        <w:lastRenderedPageBreak/>
        <w:t xml:space="preserve">Zamawiający </w:t>
      </w:r>
      <w:r w:rsidR="00605224">
        <w:t xml:space="preserve">będzie mógł wnieść </w:t>
      </w:r>
      <w:r w:rsidRPr="003E036D">
        <w:t xml:space="preserve">uwagi lub zastrzeżenia </w:t>
      </w:r>
      <w:r w:rsidR="00605224">
        <w:t xml:space="preserve">do harmonogramu </w:t>
      </w:r>
      <w:r w:rsidRPr="003E036D">
        <w:t xml:space="preserve">w terminie </w:t>
      </w:r>
      <w:r w:rsidR="00605224">
        <w:t>3</w:t>
      </w:r>
      <w:r w:rsidRPr="003E036D">
        <w:t xml:space="preserve"> dni </w:t>
      </w:r>
      <w:r w:rsidR="009F08CA">
        <w:t xml:space="preserve">roboczych </w:t>
      </w:r>
      <w:r w:rsidRPr="003E036D">
        <w:t xml:space="preserve">od dnia jego otrzymania od Wykonawcy. Wykonawca uwzględni uwagi lub zastrzeżenia Zamawiającego lub odniesie się do nich </w:t>
      </w:r>
      <w:r w:rsidR="00605224">
        <w:t>(</w:t>
      </w:r>
      <w:r w:rsidRPr="003E036D">
        <w:t xml:space="preserve">w terminie </w:t>
      </w:r>
      <w:r w:rsidR="00DE5C6F">
        <w:t>2 dni</w:t>
      </w:r>
      <w:r w:rsidRPr="003E036D">
        <w:t xml:space="preserve"> robocz</w:t>
      </w:r>
      <w:r w:rsidR="00DE5C6F">
        <w:t>ych</w:t>
      </w:r>
      <w:r w:rsidR="00605224">
        <w:t>)</w:t>
      </w:r>
      <w:r w:rsidRPr="003E036D">
        <w:t xml:space="preserve">, przedstawiając Zamawiającemu poprawioną wersję harmonogramu. </w:t>
      </w:r>
      <w:r w:rsidRPr="00B55216">
        <w:t xml:space="preserve">O akceptacji harmonogramu Zamawiający poinformuje Wykonawcę w formie </w:t>
      </w:r>
      <w:r w:rsidR="00605224">
        <w:t>elektronicznej</w:t>
      </w:r>
      <w:r w:rsidRPr="00B55216">
        <w:t>.</w:t>
      </w:r>
    </w:p>
    <w:p w14:paraId="1BA40E36" w14:textId="77777777" w:rsidR="009A5D42" w:rsidRDefault="00DF4C67" w:rsidP="00B60A70">
      <w:pPr>
        <w:pStyle w:val="Nagwek1"/>
        <w:spacing w:before="0"/>
      </w:pPr>
      <w:bookmarkStart w:id="20" w:name="_Toc71755924"/>
      <w:r>
        <w:t>Zespół wykonawczy</w:t>
      </w:r>
      <w:bookmarkEnd w:id="20"/>
    </w:p>
    <w:p w14:paraId="7FC1F0B6" w14:textId="19559F4D" w:rsidR="00DE28D6" w:rsidRDefault="00DE28D6" w:rsidP="00B60A70">
      <w:r>
        <w:t xml:space="preserve">W skład zespołu wykonawczego wchodzić będzie </w:t>
      </w:r>
      <w:r w:rsidRPr="00F42A7B">
        <w:t xml:space="preserve">kierownik projektu oraz wskazani poniżej eksperci. Szczegółowe wymagania </w:t>
      </w:r>
      <w:r w:rsidR="0097784F" w:rsidRPr="00F42A7B">
        <w:t>w odniesieniu do minimalnego doświadczenia poszczególnych ekspertów</w:t>
      </w:r>
      <w:r w:rsidR="009145A8">
        <w:t xml:space="preserve"> zostały określone w </w:t>
      </w:r>
      <w:r w:rsidR="002D4232">
        <w:t>Zaproszeniu:</w:t>
      </w:r>
    </w:p>
    <w:p w14:paraId="4E3C7C6D" w14:textId="5995C61C" w:rsidR="00DE28D6" w:rsidRDefault="00DE28D6" w:rsidP="008D0654">
      <w:pPr>
        <w:pStyle w:val="Akapitzlist"/>
        <w:numPr>
          <w:ilvl w:val="0"/>
          <w:numId w:val="2"/>
        </w:numPr>
        <w:contextualSpacing w:val="0"/>
      </w:pPr>
      <w:r w:rsidRPr="00883A11">
        <w:rPr>
          <w:b/>
        </w:rPr>
        <w:t>Kierownik projektu</w:t>
      </w:r>
      <w:r>
        <w:rPr>
          <w:b/>
        </w:rPr>
        <w:t>,</w:t>
      </w:r>
      <w:r>
        <w:t xml:space="preserve"> odpowiedzialny za całość</w:t>
      </w:r>
      <w:r w:rsidRPr="00965721">
        <w:t xml:space="preserve"> kwesti</w:t>
      </w:r>
      <w:r>
        <w:t>i merytorycznych związanych</w:t>
      </w:r>
      <w:r w:rsidRPr="00965721">
        <w:t xml:space="preserve"> z</w:t>
      </w:r>
      <w:r w:rsidR="00B658EB">
        <w:t> </w:t>
      </w:r>
      <w:r w:rsidRPr="00965721">
        <w:t xml:space="preserve"> realizacją zamówienia oraz za organizację pracy całego zespołu wykonawczego. </w:t>
      </w:r>
      <w:r w:rsidR="00AD29A0">
        <w:t>K</w:t>
      </w:r>
      <w:r w:rsidRPr="00965721">
        <w:t>ierownik projektu będzie odpowiadał</w:t>
      </w:r>
      <w:r w:rsidR="00AD29A0">
        <w:t xml:space="preserve"> również</w:t>
      </w:r>
      <w:r w:rsidRPr="00965721">
        <w:t xml:space="preserve"> za kontakty z Zamawiającym w</w:t>
      </w:r>
      <w:r w:rsidR="00B658EB">
        <w:t> </w:t>
      </w:r>
      <w:r w:rsidRPr="00965721">
        <w:t xml:space="preserve"> ważnych kwestiach o charakterze formalnym i merytorycznym oraz za należytą koordynację całego zespołu wykonawczego i finalne produkty </w:t>
      </w:r>
      <w:r w:rsidR="00AD29A0">
        <w:t>przygotowywane w</w:t>
      </w:r>
      <w:r w:rsidR="00B658EB">
        <w:t> </w:t>
      </w:r>
      <w:r w:rsidR="00AD29A0">
        <w:t xml:space="preserve"> trakcie trwania całego badania</w:t>
      </w:r>
      <w:r w:rsidRPr="00965721">
        <w:t xml:space="preserve"> (kierownik projektu będzie odpowiedzialny za spójność w zakresie formy i jakości wyników prac ewentualnych zespołów lub indywidualnych ekspertów).</w:t>
      </w:r>
    </w:p>
    <w:p w14:paraId="63450326" w14:textId="594480A1" w:rsidR="008F3DAD" w:rsidRDefault="006B6721" w:rsidP="008D0654">
      <w:pPr>
        <w:pStyle w:val="Akapitzlist"/>
        <w:numPr>
          <w:ilvl w:val="0"/>
          <w:numId w:val="2"/>
        </w:numPr>
        <w:contextualSpacing w:val="0"/>
      </w:pPr>
      <w:r>
        <w:rPr>
          <w:b/>
        </w:rPr>
        <w:t>Analityk danych statystycznych</w:t>
      </w:r>
      <w:r w:rsidR="008E25FF">
        <w:t xml:space="preserve">, odpowiedzialny za analizę wszelkich danych ilościowych, w tym w szczególności danych zawartych w BUR oraz wyników badania </w:t>
      </w:r>
      <w:proofErr w:type="spellStart"/>
      <w:r w:rsidR="009145A8">
        <w:t>mystery</w:t>
      </w:r>
      <w:proofErr w:type="spellEnd"/>
      <w:r w:rsidR="009145A8">
        <w:t xml:space="preserve"> </w:t>
      </w:r>
      <w:proofErr w:type="spellStart"/>
      <w:r w:rsidR="009145A8">
        <w:t>shoppping</w:t>
      </w:r>
      <w:proofErr w:type="spellEnd"/>
      <w:r w:rsidR="008E25FF">
        <w:t xml:space="preserve">. Ponadto będzie odpowiedzialny za dobór próby w badaniu. </w:t>
      </w:r>
      <w:r w:rsidR="009145A8">
        <w:t>P</w:t>
      </w:r>
      <w:r w:rsidR="008E25FF">
        <w:t xml:space="preserve">owinien </w:t>
      </w:r>
      <w:r w:rsidR="009145A8">
        <w:t xml:space="preserve">on </w:t>
      </w:r>
      <w:r w:rsidR="008E25FF">
        <w:t xml:space="preserve">być uczestnikiem wszystkich spotkań roboczych w trakcie całego spotkania. </w:t>
      </w:r>
    </w:p>
    <w:p w14:paraId="6996C290" w14:textId="35986419" w:rsidR="008F3DAD" w:rsidRDefault="008F3DAD" w:rsidP="008D0654">
      <w:pPr>
        <w:pStyle w:val="Akapitzlist"/>
        <w:numPr>
          <w:ilvl w:val="0"/>
          <w:numId w:val="2"/>
        </w:numPr>
        <w:contextualSpacing w:val="0"/>
      </w:pPr>
      <w:r w:rsidRPr="008F3DAD">
        <w:rPr>
          <w:b/>
        </w:rPr>
        <w:t>Ekspert ds. badania tajemniczego klienta</w:t>
      </w:r>
      <w:r w:rsidR="008E25FF">
        <w:t xml:space="preserve">, odpowiedzialny za całość prac merytorycznych związanych z przygotowaniem oraz realizacją badania </w:t>
      </w:r>
      <w:proofErr w:type="spellStart"/>
      <w:r w:rsidR="009145A8">
        <w:t>mystery</w:t>
      </w:r>
      <w:proofErr w:type="spellEnd"/>
      <w:r w:rsidR="009145A8">
        <w:t xml:space="preserve"> </w:t>
      </w:r>
      <w:proofErr w:type="spellStart"/>
      <w:r w:rsidR="009145A8">
        <w:t>shopper</w:t>
      </w:r>
      <w:proofErr w:type="spellEnd"/>
      <w:r w:rsidR="008E25FF">
        <w:t xml:space="preserve">. Będzie on czuwał nad zachowaniem wszystkich standardów typowych dla tego typu badań. Będzie osobą wiodącą na etapie opracowywania poszczególnych produktów cząstkowych służących do realizacji badania jak również raportu </w:t>
      </w:r>
      <w:r w:rsidR="009145A8">
        <w:t>końcowego</w:t>
      </w:r>
      <w:r w:rsidR="008E25FF">
        <w:t xml:space="preserve">. </w:t>
      </w:r>
    </w:p>
    <w:p w14:paraId="082D1310" w14:textId="7F9C245C" w:rsidR="00DE28D6" w:rsidRDefault="00DE28D6" w:rsidP="00B60A70">
      <w:r w:rsidRPr="00965721">
        <w:t xml:space="preserve">Szczegółowy </w:t>
      </w:r>
      <w:r w:rsidRPr="00F42A7B">
        <w:t xml:space="preserve">podział zadań pomiędzy członkami zespołu wykonawczego zostanie przygotowany przez Wykonawcę w harmonogramie </w:t>
      </w:r>
      <w:r w:rsidR="004F78A0" w:rsidRPr="00F42A7B">
        <w:t>badania</w:t>
      </w:r>
      <w:r w:rsidR="005C15E2">
        <w:t xml:space="preserve">. </w:t>
      </w:r>
      <w:r w:rsidRPr="00F42A7B">
        <w:t>Wykonawca</w:t>
      </w:r>
      <w:r>
        <w:t xml:space="preserve"> będzie realizować </w:t>
      </w:r>
      <w:r w:rsidR="009145A8">
        <w:t>z</w:t>
      </w:r>
      <w:r>
        <w:t>amówienie poprzez członków zespołu badawczego przedstawionych w ofercie</w:t>
      </w:r>
      <w:r w:rsidR="009145A8">
        <w:t xml:space="preserve"> oraz audytorów, których kandydatury przedłoży Zamawiającemu do oceny w toku realizacji zamówienia. </w:t>
      </w:r>
    </w:p>
    <w:p w14:paraId="309A22FC" w14:textId="77777777" w:rsidR="00B94D02" w:rsidRPr="0040003C" w:rsidRDefault="00B94D02" w:rsidP="00B60A70">
      <w:pPr>
        <w:rPr>
          <w:lang w:eastAsia="en-GB"/>
        </w:rPr>
      </w:pPr>
      <w:r w:rsidRPr="0040003C">
        <w:rPr>
          <w:lang w:eastAsia="en-GB"/>
        </w:rPr>
        <w:t>Wykonawca jest zobowiązany do ścisłej współpracy z Zamawiającym na każdym etapie realizacji zamówienia.</w:t>
      </w:r>
    </w:p>
    <w:p w14:paraId="27B580C2" w14:textId="7F8AB4C9" w:rsidR="00B94D02" w:rsidRPr="0040003C" w:rsidRDefault="00B94D02" w:rsidP="00B60A70">
      <w:pPr>
        <w:rPr>
          <w:lang w:eastAsia="en-GB"/>
        </w:rPr>
      </w:pPr>
      <w:r w:rsidRPr="0040003C">
        <w:rPr>
          <w:lang w:eastAsia="en-GB"/>
        </w:rPr>
        <w:t>Zamawiający zapewnia sobie prawo do organizacji spotkań roboczych (on-line</w:t>
      </w:r>
      <w:r w:rsidR="009145A8">
        <w:rPr>
          <w:lang w:eastAsia="en-GB"/>
        </w:rPr>
        <w:t xml:space="preserve"> lub </w:t>
      </w:r>
      <w:r w:rsidR="009145A8" w:rsidRPr="0040003C">
        <w:rPr>
          <w:lang w:eastAsia="en-GB"/>
        </w:rPr>
        <w:t>stacjonarne w siedzibie Zamawiającego</w:t>
      </w:r>
      <w:r w:rsidRPr="0040003C">
        <w:rPr>
          <w:lang w:eastAsia="en-GB"/>
        </w:rPr>
        <w:t>)</w:t>
      </w:r>
      <w:r w:rsidR="009145A8">
        <w:rPr>
          <w:lang w:eastAsia="en-GB"/>
        </w:rPr>
        <w:t xml:space="preserve">. </w:t>
      </w:r>
      <w:r w:rsidRPr="0040003C">
        <w:rPr>
          <w:lang w:eastAsia="en-GB"/>
        </w:rPr>
        <w:t xml:space="preserve">Zamawiający poinformuje Wykonawcę o terminie takiego spotkania z wyprzedzeniem co najmniej 3 dni roboczych. W wyjątkowych sytuacjach, </w:t>
      </w:r>
      <w:r w:rsidRPr="0040003C">
        <w:rPr>
          <w:lang w:eastAsia="en-GB"/>
        </w:rPr>
        <w:lastRenderedPageBreak/>
        <w:t>gdy Zamawiający uzna, że zagrożony jest termin realizacji zamówienia, może on wezwać Wykonawcę na spotkanie z wyprzedzeniem 1 dnia roboczego.</w:t>
      </w:r>
    </w:p>
    <w:p w14:paraId="3F8E7A7B" w14:textId="60A869B1" w:rsidR="00C3164F" w:rsidRDefault="00B94D02" w:rsidP="00C3164F">
      <w:pPr>
        <w:rPr>
          <w:lang w:eastAsia="en-GB"/>
        </w:rPr>
      </w:pPr>
      <w:r w:rsidRPr="0040003C">
        <w:rPr>
          <w:lang w:eastAsia="en-GB"/>
        </w:rPr>
        <w:t>Bieżąca komunikacja pomiędzy Zamawiającym oraz Wykonawcą będzie odbywała się drogą mailową i telefoniczną.</w:t>
      </w:r>
    </w:p>
    <w:p w14:paraId="6C0B720B" w14:textId="6F6C6200" w:rsidR="00F76145" w:rsidRPr="00F84844" w:rsidRDefault="003F75A2" w:rsidP="00C3164F">
      <w:pPr>
        <w:pStyle w:val="Nagwek1"/>
        <w:spacing w:before="0"/>
        <w:ind w:left="714" w:hanging="357"/>
      </w:pPr>
      <w:bookmarkStart w:id="21" w:name="_Toc71755925"/>
      <w:r w:rsidRPr="00F84844">
        <w:t>Załączniki</w:t>
      </w:r>
      <w:bookmarkEnd w:id="21"/>
    </w:p>
    <w:p w14:paraId="3074DA55" w14:textId="142435BD" w:rsidR="00B60A70" w:rsidRDefault="00B60A70" w:rsidP="00C3164F">
      <w:pPr>
        <w:pStyle w:val="Nagwek2"/>
        <w:rPr>
          <w:lang w:eastAsia="pl-PL"/>
        </w:rPr>
      </w:pPr>
      <w:bookmarkStart w:id="22" w:name="_Toc71755926"/>
      <w:r>
        <w:rPr>
          <w:lang w:eastAsia="pl-PL"/>
        </w:rPr>
        <w:t xml:space="preserve">Załącznik nr </w:t>
      </w:r>
      <w:r w:rsidR="009145A8">
        <w:rPr>
          <w:lang w:eastAsia="pl-PL"/>
        </w:rPr>
        <w:t>1</w:t>
      </w:r>
      <w:r>
        <w:rPr>
          <w:lang w:eastAsia="pl-PL"/>
        </w:rPr>
        <w:t xml:space="preserve"> – klasyfikacja tematyczna usług</w:t>
      </w:r>
      <w:bookmarkEnd w:id="22"/>
      <w:r>
        <w:rPr>
          <w:lang w:eastAsia="pl-PL"/>
        </w:rPr>
        <w:t xml:space="preserve"> </w:t>
      </w:r>
    </w:p>
    <w:tbl>
      <w:tblPr>
        <w:tblStyle w:val="Tabela-Siatka"/>
        <w:tblW w:w="8926" w:type="dxa"/>
        <w:tblLook w:val="04A0" w:firstRow="1" w:lastRow="0" w:firstColumn="1" w:lastColumn="0" w:noHBand="0" w:noVBand="1"/>
      </w:tblPr>
      <w:tblGrid>
        <w:gridCol w:w="846"/>
        <w:gridCol w:w="2977"/>
        <w:gridCol w:w="5103"/>
      </w:tblGrid>
      <w:tr w:rsidR="00B60A70" w14:paraId="31BDC30E" w14:textId="77777777" w:rsidTr="00C3164F">
        <w:trPr>
          <w:trHeight w:val="314"/>
          <w:tblHeader/>
        </w:trPr>
        <w:tc>
          <w:tcPr>
            <w:tcW w:w="846" w:type="dxa"/>
          </w:tcPr>
          <w:p w14:paraId="4A1F47DC" w14:textId="78D872EC" w:rsidR="00B60A70" w:rsidRPr="00B60A70" w:rsidRDefault="00B60A70" w:rsidP="00B60A70">
            <w:pPr>
              <w:spacing w:after="0"/>
              <w:jc w:val="center"/>
              <w:rPr>
                <w:rFonts w:asciiTheme="minorHAnsi" w:hAnsiTheme="minorHAnsi" w:cstheme="minorHAnsi"/>
                <w:b/>
                <w:bCs/>
                <w:sz w:val="22"/>
                <w:szCs w:val="22"/>
              </w:rPr>
            </w:pPr>
            <w:r w:rsidRPr="00B60A70">
              <w:rPr>
                <w:rFonts w:asciiTheme="minorHAnsi" w:hAnsiTheme="minorHAnsi" w:cstheme="minorHAnsi"/>
                <w:b/>
                <w:bCs/>
                <w:sz w:val="22"/>
                <w:szCs w:val="22"/>
              </w:rPr>
              <w:t>L.p.</w:t>
            </w:r>
          </w:p>
        </w:tc>
        <w:tc>
          <w:tcPr>
            <w:tcW w:w="2977" w:type="dxa"/>
            <w:noWrap/>
            <w:hideMark/>
          </w:tcPr>
          <w:p w14:paraId="5CE7175F" w14:textId="02B28489" w:rsidR="00B60A70" w:rsidRPr="00B60A70" w:rsidRDefault="00B60A70" w:rsidP="00B60A70">
            <w:pPr>
              <w:spacing w:after="0"/>
              <w:rPr>
                <w:rFonts w:asciiTheme="minorHAnsi" w:hAnsiTheme="minorHAnsi" w:cstheme="minorHAnsi"/>
                <w:b/>
                <w:bCs/>
                <w:sz w:val="22"/>
                <w:szCs w:val="22"/>
                <w:lang w:eastAsia="pl-PL"/>
              </w:rPr>
            </w:pPr>
            <w:r w:rsidRPr="00B60A70">
              <w:rPr>
                <w:rFonts w:asciiTheme="minorHAnsi" w:hAnsiTheme="minorHAnsi" w:cstheme="minorHAnsi"/>
                <w:b/>
                <w:bCs/>
                <w:sz w:val="22"/>
                <w:szCs w:val="22"/>
              </w:rPr>
              <w:t>Kategoria tematyczna</w:t>
            </w:r>
          </w:p>
        </w:tc>
        <w:tc>
          <w:tcPr>
            <w:tcW w:w="5103" w:type="dxa"/>
            <w:noWrap/>
            <w:hideMark/>
          </w:tcPr>
          <w:p w14:paraId="28787F70" w14:textId="2E362357" w:rsidR="00B60A70" w:rsidRPr="00B60A70" w:rsidRDefault="00B60A70" w:rsidP="00B60A70">
            <w:pPr>
              <w:spacing w:after="0"/>
              <w:rPr>
                <w:rFonts w:asciiTheme="minorHAnsi" w:hAnsiTheme="minorHAnsi" w:cstheme="minorHAnsi"/>
                <w:b/>
                <w:bCs/>
                <w:sz w:val="22"/>
                <w:szCs w:val="22"/>
              </w:rPr>
            </w:pPr>
            <w:r w:rsidRPr="00B60A70">
              <w:rPr>
                <w:rFonts w:asciiTheme="minorHAnsi" w:hAnsiTheme="minorHAnsi" w:cstheme="minorHAnsi"/>
                <w:b/>
                <w:bCs/>
                <w:sz w:val="22"/>
                <w:szCs w:val="22"/>
              </w:rPr>
              <w:t>Podkategoria tematyczna</w:t>
            </w:r>
          </w:p>
        </w:tc>
      </w:tr>
      <w:tr w:rsidR="00B60A70" w14:paraId="46A2388C" w14:textId="77777777" w:rsidTr="00C3164F">
        <w:trPr>
          <w:trHeight w:val="287"/>
        </w:trPr>
        <w:tc>
          <w:tcPr>
            <w:tcW w:w="846" w:type="dxa"/>
          </w:tcPr>
          <w:p w14:paraId="0D91D6B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7F0C1FB" w14:textId="2D14AF3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4A4EA87A"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 xml:space="preserve">Kurs prawa jazdy </w:t>
            </w:r>
            <w:proofErr w:type="spellStart"/>
            <w:r w:rsidRPr="00B60A70">
              <w:rPr>
                <w:rFonts w:asciiTheme="minorHAnsi" w:hAnsiTheme="minorHAnsi" w:cstheme="minorHAnsi"/>
                <w:sz w:val="22"/>
                <w:szCs w:val="22"/>
              </w:rPr>
              <w:t>kat.A</w:t>
            </w:r>
            <w:proofErr w:type="spellEnd"/>
          </w:p>
        </w:tc>
      </w:tr>
      <w:tr w:rsidR="00B60A70" w14:paraId="0D4F3D56" w14:textId="77777777" w:rsidTr="00C3164F">
        <w:trPr>
          <w:trHeight w:val="287"/>
        </w:trPr>
        <w:tc>
          <w:tcPr>
            <w:tcW w:w="846" w:type="dxa"/>
          </w:tcPr>
          <w:p w14:paraId="561AB54A"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8601FBC" w14:textId="2EE65A1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7AAE5712"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Kurs prawa jazdy kat.A1</w:t>
            </w:r>
          </w:p>
        </w:tc>
      </w:tr>
      <w:tr w:rsidR="00B60A70" w14:paraId="36C793E8" w14:textId="77777777" w:rsidTr="00C3164F">
        <w:trPr>
          <w:trHeight w:val="287"/>
        </w:trPr>
        <w:tc>
          <w:tcPr>
            <w:tcW w:w="846" w:type="dxa"/>
          </w:tcPr>
          <w:p w14:paraId="5E5E948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3F0C005" w14:textId="59A9B3AB"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36034700"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Kurs prawa jazdy kat.A2</w:t>
            </w:r>
          </w:p>
        </w:tc>
      </w:tr>
      <w:tr w:rsidR="00B60A70" w14:paraId="68B19DF9" w14:textId="77777777" w:rsidTr="00C3164F">
        <w:trPr>
          <w:trHeight w:val="287"/>
        </w:trPr>
        <w:tc>
          <w:tcPr>
            <w:tcW w:w="846" w:type="dxa"/>
          </w:tcPr>
          <w:p w14:paraId="2691617D"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181FB02" w14:textId="6D746D48"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12873965"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 xml:space="preserve">Kurs prawa jazdy </w:t>
            </w:r>
            <w:proofErr w:type="spellStart"/>
            <w:r w:rsidRPr="00B60A70">
              <w:rPr>
                <w:rFonts w:asciiTheme="minorHAnsi" w:hAnsiTheme="minorHAnsi" w:cstheme="minorHAnsi"/>
                <w:sz w:val="22"/>
                <w:szCs w:val="22"/>
              </w:rPr>
              <w:t>kat.B</w:t>
            </w:r>
            <w:proofErr w:type="spellEnd"/>
          </w:p>
        </w:tc>
      </w:tr>
      <w:tr w:rsidR="00B60A70" w14:paraId="0AA22E57" w14:textId="77777777" w:rsidTr="00C3164F">
        <w:trPr>
          <w:trHeight w:val="287"/>
        </w:trPr>
        <w:tc>
          <w:tcPr>
            <w:tcW w:w="846" w:type="dxa"/>
          </w:tcPr>
          <w:p w14:paraId="1D1FE496"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10641D6" w14:textId="3255B57A"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68186331"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 xml:space="preserve">Kurs prawa jazdy </w:t>
            </w:r>
            <w:proofErr w:type="spellStart"/>
            <w:r w:rsidRPr="00B60A70">
              <w:rPr>
                <w:rFonts w:asciiTheme="minorHAnsi" w:hAnsiTheme="minorHAnsi" w:cstheme="minorHAnsi"/>
                <w:sz w:val="22"/>
                <w:szCs w:val="22"/>
              </w:rPr>
              <w:t>kat.B+E</w:t>
            </w:r>
            <w:proofErr w:type="spellEnd"/>
          </w:p>
        </w:tc>
      </w:tr>
      <w:tr w:rsidR="00B60A70" w14:paraId="4D013F7C" w14:textId="77777777" w:rsidTr="00C3164F">
        <w:trPr>
          <w:trHeight w:val="287"/>
        </w:trPr>
        <w:tc>
          <w:tcPr>
            <w:tcW w:w="846" w:type="dxa"/>
          </w:tcPr>
          <w:p w14:paraId="366408FD"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AD86EE4" w14:textId="6B910B1B"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2C22C58B"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Kurs prawa jazdy kat.B1</w:t>
            </w:r>
          </w:p>
        </w:tc>
      </w:tr>
      <w:tr w:rsidR="00B60A70" w14:paraId="132948B0" w14:textId="77777777" w:rsidTr="00C3164F">
        <w:trPr>
          <w:trHeight w:val="287"/>
        </w:trPr>
        <w:tc>
          <w:tcPr>
            <w:tcW w:w="846" w:type="dxa"/>
          </w:tcPr>
          <w:p w14:paraId="0B523E2F"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3ED57A8" w14:textId="36B9A741"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0348992F"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 xml:space="preserve">Kurs prawa jazdy </w:t>
            </w:r>
            <w:proofErr w:type="spellStart"/>
            <w:r w:rsidRPr="00B60A70">
              <w:rPr>
                <w:rFonts w:asciiTheme="minorHAnsi" w:hAnsiTheme="minorHAnsi" w:cstheme="minorHAnsi"/>
                <w:sz w:val="22"/>
                <w:szCs w:val="22"/>
              </w:rPr>
              <w:t>kat.C</w:t>
            </w:r>
            <w:proofErr w:type="spellEnd"/>
          </w:p>
        </w:tc>
      </w:tr>
      <w:tr w:rsidR="00B60A70" w14:paraId="1DB21041" w14:textId="77777777" w:rsidTr="00C3164F">
        <w:trPr>
          <w:trHeight w:val="287"/>
        </w:trPr>
        <w:tc>
          <w:tcPr>
            <w:tcW w:w="846" w:type="dxa"/>
          </w:tcPr>
          <w:p w14:paraId="3F58CA2F"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1D64CA6" w14:textId="6D28552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05475C71"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 xml:space="preserve">Kurs prawa jazdy </w:t>
            </w:r>
            <w:proofErr w:type="spellStart"/>
            <w:r w:rsidRPr="00B60A70">
              <w:rPr>
                <w:rFonts w:asciiTheme="minorHAnsi" w:hAnsiTheme="minorHAnsi" w:cstheme="minorHAnsi"/>
                <w:sz w:val="22"/>
                <w:szCs w:val="22"/>
              </w:rPr>
              <w:t>kat.C+E</w:t>
            </w:r>
            <w:proofErr w:type="spellEnd"/>
          </w:p>
        </w:tc>
      </w:tr>
      <w:tr w:rsidR="00B60A70" w14:paraId="1F2130E7" w14:textId="77777777" w:rsidTr="00C3164F">
        <w:trPr>
          <w:trHeight w:val="287"/>
        </w:trPr>
        <w:tc>
          <w:tcPr>
            <w:tcW w:w="846" w:type="dxa"/>
          </w:tcPr>
          <w:p w14:paraId="65E9475E"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3263FBD" w14:textId="4C514C4F"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7D68235A"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Kurs prawa jazdy kat.C1</w:t>
            </w:r>
          </w:p>
        </w:tc>
      </w:tr>
      <w:tr w:rsidR="00B60A70" w14:paraId="5B4AD0DF" w14:textId="77777777" w:rsidTr="00C3164F">
        <w:trPr>
          <w:trHeight w:val="287"/>
        </w:trPr>
        <w:tc>
          <w:tcPr>
            <w:tcW w:w="846" w:type="dxa"/>
          </w:tcPr>
          <w:p w14:paraId="2B7EFCC5"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75DD579" w14:textId="4163C4BA"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45D36EB4"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Kurs prawa jazdy kat.C1+E</w:t>
            </w:r>
          </w:p>
        </w:tc>
      </w:tr>
      <w:tr w:rsidR="00B60A70" w14:paraId="7BE2366E" w14:textId="77777777" w:rsidTr="00C3164F">
        <w:trPr>
          <w:trHeight w:val="287"/>
        </w:trPr>
        <w:tc>
          <w:tcPr>
            <w:tcW w:w="846" w:type="dxa"/>
          </w:tcPr>
          <w:p w14:paraId="2E7D44E7"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03BE0EA" w14:textId="41B3EC4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74304C0B"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 xml:space="preserve">Kurs prawa jazdy </w:t>
            </w:r>
            <w:proofErr w:type="spellStart"/>
            <w:r w:rsidRPr="00B60A70">
              <w:rPr>
                <w:rFonts w:asciiTheme="minorHAnsi" w:hAnsiTheme="minorHAnsi" w:cstheme="minorHAnsi"/>
                <w:sz w:val="22"/>
                <w:szCs w:val="22"/>
              </w:rPr>
              <w:t>kat.D</w:t>
            </w:r>
            <w:proofErr w:type="spellEnd"/>
          </w:p>
        </w:tc>
      </w:tr>
      <w:tr w:rsidR="00B60A70" w14:paraId="501BE26A" w14:textId="77777777" w:rsidTr="00C3164F">
        <w:trPr>
          <w:trHeight w:val="287"/>
        </w:trPr>
        <w:tc>
          <w:tcPr>
            <w:tcW w:w="846" w:type="dxa"/>
          </w:tcPr>
          <w:p w14:paraId="3CE5D71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04F24A8" w14:textId="16C92039"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673DFCE6"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Kursy specjalistyczne</w:t>
            </w:r>
          </w:p>
        </w:tc>
      </w:tr>
      <w:tr w:rsidR="00B60A70" w14:paraId="3EE77429" w14:textId="77777777" w:rsidTr="00C3164F">
        <w:trPr>
          <w:trHeight w:val="287"/>
        </w:trPr>
        <w:tc>
          <w:tcPr>
            <w:tcW w:w="846" w:type="dxa"/>
          </w:tcPr>
          <w:p w14:paraId="1F48672A"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8C9D4B2" w14:textId="58786F08"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51F1A8D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 xml:space="preserve">Kurs prawa jazdy </w:t>
            </w:r>
            <w:proofErr w:type="spellStart"/>
            <w:r w:rsidRPr="00B60A70">
              <w:rPr>
                <w:rFonts w:asciiTheme="minorHAnsi" w:hAnsiTheme="minorHAnsi" w:cstheme="minorHAnsi"/>
                <w:sz w:val="22"/>
                <w:szCs w:val="22"/>
              </w:rPr>
              <w:t>kat.C+D</w:t>
            </w:r>
            <w:proofErr w:type="spellEnd"/>
          </w:p>
        </w:tc>
      </w:tr>
      <w:tr w:rsidR="00B60A70" w14:paraId="5A550175" w14:textId="77777777" w:rsidTr="00C3164F">
        <w:trPr>
          <w:trHeight w:val="287"/>
        </w:trPr>
        <w:tc>
          <w:tcPr>
            <w:tcW w:w="846" w:type="dxa"/>
          </w:tcPr>
          <w:p w14:paraId="2413B00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0600EE0" w14:textId="37AA874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10279A3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Administracja publiczna</w:t>
            </w:r>
          </w:p>
        </w:tc>
      </w:tr>
      <w:tr w:rsidR="00B60A70" w14:paraId="45CAEAD8" w14:textId="77777777" w:rsidTr="00C3164F">
        <w:trPr>
          <w:trHeight w:val="287"/>
        </w:trPr>
        <w:tc>
          <w:tcPr>
            <w:tcW w:w="846" w:type="dxa"/>
          </w:tcPr>
          <w:p w14:paraId="18839C2A"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A25C38B" w14:textId="22545668"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65CB5D65"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pozostałe</w:t>
            </w:r>
          </w:p>
        </w:tc>
      </w:tr>
      <w:tr w:rsidR="00B60A70" w14:paraId="37015C3C" w14:textId="77777777" w:rsidTr="00C3164F">
        <w:trPr>
          <w:trHeight w:val="287"/>
        </w:trPr>
        <w:tc>
          <w:tcPr>
            <w:tcW w:w="846" w:type="dxa"/>
          </w:tcPr>
          <w:p w14:paraId="12F0E13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4A043AD" w14:textId="0C0ABC9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63510A34"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administracyjne</w:t>
            </w:r>
          </w:p>
        </w:tc>
      </w:tr>
      <w:tr w:rsidR="00B60A70" w14:paraId="2B249F73" w14:textId="77777777" w:rsidTr="00C3164F">
        <w:trPr>
          <w:trHeight w:val="287"/>
        </w:trPr>
        <w:tc>
          <w:tcPr>
            <w:tcW w:w="846" w:type="dxa"/>
          </w:tcPr>
          <w:p w14:paraId="01AC0189"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A3C407D" w14:textId="3DFBD87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0482DB53"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budowlane</w:t>
            </w:r>
          </w:p>
        </w:tc>
      </w:tr>
      <w:tr w:rsidR="00B60A70" w14:paraId="53D54CD6" w14:textId="77777777" w:rsidTr="00C3164F">
        <w:trPr>
          <w:trHeight w:val="287"/>
        </w:trPr>
        <w:tc>
          <w:tcPr>
            <w:tcW w:w="846" w:type="dxa"/>
          </w:tcPr>
          <w:p w14:paraId="6F7848C9"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705BD45" w14:textId="3EC39001"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723AC645"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handlowe</w:t>
            </w:r>
          </w:p>
        </w:tc>
      </w:tr>
      <w:tr w:rsidR="00B60A70" w14:paraId="3870226E" w14:textId="77777777" w:rsidTr="00C3164F">
        <w:trPr>
          <w:trHeight w:val="287"/>
        </w:trPr>
        <w:tc>
          <w:tcPr>
            <w:tcW w:w="846" w:type="dxa"/>
          </w:tcPr>
          <w:p w14:paraId="67856EF9"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8F18CAD" w14:textId="748D305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25AEA802"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ogólne</w:t>
            </w:r>
          </w:p>
        </w:tc>
      </w:tr>
      <w:tr w:rsidR="00B60A70" w14:paraId="2BF7AB96" w14:textId="77777777" w:rsidTr="00C3164F">
        <w:trPr>
          <w:trHeight w:val="287"/>
        </w:trPr>
        <w:tc>
          <w:tcPr>
            <w:tcW w:w="846" w:type="dxa"/>
          </w:tcPr>
          <w:p w14:paraId="4B334D85"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0E5974C" w14:textId="04FF24CC"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42EA276F"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pracy</w:t>
            </w:r>
          </w:p>
        </w:tc>
      </w:tr>
      <w:tr w:rsidR="00B60A70" w14:paraId="2ED0CB63" w14:textId="77777777" w:rsidTr="00C3164F">
        <w:trPr>
          <w:trHeight w:val="287"/>
        </w:trPr>
        <w:tc>
          <w:tcPr>
            <w:tcW w:w="846" w:type="dxa"/>
          </w:tcPr>
          <w:p w14:paraId="34EB0940"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77E604C" w14:textId="0A31D5FD"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26413667"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Unii Europejskiej</w:t>
            </w:r>
          </w:p>
        </w:tc>
      </w:tr>
      <w:tr w:rsidR="00B60A70" w14:paraId="5D6EC475" w14:textId="77777777" w:rsidTr="00C3164F">
        <w:trPr>
          <w:trHeight w:val="287"/>
        </w:trPr>
        <w:tc>
          <w:tcPr>
            <w:tcW w:w="846" w:type="dxa"/>
          </w:tcPr>
          <w:p w14:paraId="10E459C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B1750C3" w14:textId="37CEBAE3"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6881FA5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Zamówienia publiczne</w:t>
            </w:r>
          </w:p>
        </w:tc>
      </w:tr>
      <w:tr w:rsidR="00B60A70" w14:paraId="5D420462" w14:textId="77777777" w:rsidTr="00C3164F">
        <w:trPr>
          <w:trHeight w:val="287"/>
        </w:trPr>
        <w:tc>
          <w:tcPr>
            <w:tcW w:w="846" w:type="dxa"/>
          </w:tcPr>
          <w:p w14:paraId="6781CF06"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D73B450" w14:textId="2353F8F0"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5AD94BE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Ochrona informacji niejawnych</w:t>
            </w:r>
          </w:p>
        </w:tc>
      </w:tr>
      <w:tr w:rsidR="00B60A70" w14:paraId="11F7EF75" w14:textId="77777777" w:rsidTr="00C3164F">
        <w:trPr>
          <w:trHeight w:val="287"/>
        </w:trPr>
        <w:tc>
          <w:tcPr>
            <w:tcW w:w="846" w:type="dxa"/>
          </w:tcPr>
          <w:p w14:paraId="09A62650"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8AEFC2B" w14:textId="79F0101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7C0CCBEB" w14:textId="03B5EC3C"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Organizacje pozarządowe (NGO)</w:t>
            </w:r>
          </w:p>
        </w:tc>
      </w:tr>
      <w:tr w:rsidR="00B60A70" w14:paraId="4E7F215C" w14:textId="77777777" w:rsidTr="00C3164F">
        <w:trPr>
          <w:trHeight w:val="287"/>
        </w:trPr>
        <w:tc>
          <w:tcPr>
            <w:tcW w:w="846" w:type="dxa"/>
          </w:tcPr>
          <w:p w14:paraId="3687311D"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FAA235C" w14:textId="46188A8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i administracja</w:t>
            </w:r>
          </w:p>
        </w:tc>
        <w:tc>
          <w:tcPr>
            <w:tcW w:w="5103" w:type="dxa"/>
            <w:noWrap/>
            <w:hideMark/>
          </w:tcPr>
          <w:p w14:paraId="6D1B61AD"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Pomoc społeczna</w:t>
            </w:r>
          </w:p>
        </w:tc>
      </w:tr>
      <w:tr w:rsidR="00B60A70" w14:paraId="6BEC485F" w14:textId="77777777" w:rsidTr="00C3164F">
        <w:trPr>
          <w:trHeight w:val="287"/>
        </w:trPr>
        <w:tc>
          <w:tcPr>
            <w:tcW w:w="846" w:type="dxa"/>
          </w:tcPr>
          <w:p w14:paraId="2AF3A4BD"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E2F9578" w14:textId="7B73F7BA"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02860EA4"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Angielski</w:t>
            </w:r>
          </w:p>
        </w:tc>
      </w:tr>
      <w:tr w:rsidR="00B60A70" w14:paraId="6A36DD13" w14:textId="77777777" w:rsidTr="00C3164F">
        <w:trPr>
          <w:trHeight w:val="287"/>
        </w:trPr>
        <w:tc>
          <w:tcPr>
            <w:tcW w:w="846" w:type="dxa"/>
          </w:tcPr>
          <w:p w14:paraId="0AAC43CC"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2A15774" w14:textId="6003BE6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62A4E01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Francuski</w:t>
            </w:r>
          </w:p>
        </w:tc>
      </w:tr>
      <w:tr w:rsidR="00B60A70" w14:paraId="08ED71A3" w14:textId="77777777" w:rsidTr="00C3164F">
        <w:trPr>
          <w:trHeight w:val="287"/>
        </w:trPr>
        <w:tc>
          <w:tcPr>
            <w:tcW w:w="846" w:type="dxa"/>
          </w:tcPr>
          <w:p w14:paraId="71CB386C"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5CC1D9C" w14:textId="0DB19C70"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1298BF3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Hiszpański</w:t>
            </w:r>
          </w:p>
        </w:tc>
      </w:tr>
      <w:tr w:rsidR="00B60A70" w14:paraId="45C5AD9D" w14:textId="77777777" w:rsidTr="00C3164F">
        <w:trPr>
          <w:trHeight w:val="287"/>
        </w:trPr>
        <w:tc>
          <w:tcPr>
            <w:tcW w:w="846" w:type="dxa"/>
          </w:tcPr>
          <w:p w14:paraId="6E03DA32"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82D31F7" w14:textId="1C4068D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18E2899B"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Niemiecki</w:t>
            </w:r>
          </w:p>
        </w:tc>
      </w:tr>
      <w:tr w:rsidR="00B60A70" w14:paraId="0AD0238A" w14:textId="77777777" w:rsidTr="00C3164F">
        <w:trPr>
          <w:trHeight w:val="287"/>
        </w:trPr>
        <w:tc>
          <w:tcPr>
            <w:tcW w:w="846" w:type="dxa"/>
          </w:tcPr>
          <w:p w14:paraId="5B35F819"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BA2439D" w14:textId="24D6B04B"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2B08C73C"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Rosyjski</w:t>
            </w:r>
          </w:p>
        </w:tc>
      </w:tr>
      <w:tr w:rsidR="00B60A70" w14:paraId="7F3A034A" w14:textId="77777777" w:rsidTr="00C3164F">
        <w:trPr>
          <w:trHeight w:val="287"/>
        </w:trPr>
        <w:tc>
          <w:tcPr>
            <w:tcW w:w="846" w:type="dxa"/>
          </w:tcPr>
          <w:p w14:paraId="66E2A10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DF01755" w14:textId="407BC288"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2EBC0C8B"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Włoski</w:t>
            </w:r>
          </w:p>
        </w:tc>
      </w:tr>
      <w:tr w:rsidR="00B60A70" w14:paraId="013F2C4D" w14:textId="77777777" w:rsidTr="00C3164F">
        <w:trPr>
          <w:trHeight w:val="287"/>
        </w:trPr>
        <w:tc>
          <w:tcPr>
            <w:tcW w:w="846" w:type="dxa"/>
          </w:tcPr>
          <w:p w14:paraId="2461AFDD"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F9D2311" w14:textId="1F47E67B"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7A5746AC"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 europejskie</w:t>
            </w:r>
          </w:p>
        </w:tc>
      </w:tr>
      <w:tr w:rsidR="00B60A70" w14:paraId="678621C1" w14:textId="77777777" w:rsidTr="00C3164F">
        <w:trPr>
          <w:trHeight w:val="287"/>
        </w:trPr>
        <w:tc>
          <w:tcPr>
            <w:tcW w:w="846" w:type="dxa"/>
          </w:tcPr>
          <w:p w14:paraId="08137A82"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F93242B" w14:textId="52A4671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Języki</w:t>
            </w:r>
          </w:p>
        </w:tc>
        <w:tc>
          <w:tcPr>
            <w:tcW w:w="5103" w:type="dxa"/>
            <w:noWrap/>
            <w:hideMark/>
          </w:tcPr>
          <w:p w14:paraId="7ADF672D"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Pozostałe języki</w:t>
            </w:r>
          </w:p>
        </w:tc>
      </w:tr>
      <w:tr w:rsidR="00B60A70" w14:paraId="1EBF0829" w14:textId="77777777" w:rsidTr="00C3164F">
        <w:trPr>
          <w:trHeight w:val="287"/>
        </w:trPr>
        <w:tc>
          <w:tcPr>
            <w:tcW w:w="846" w:type="dxa"/>
          </w:tcPr>
          <w:p w14:paraId="791241B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FC9E56C" w14:textId="6E4F739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1F7320D3"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Automatyka i robotyka</w:t>
            </w:r>
          </w:p>
        </w:tc>
      </w:tr>
      <w:tr w:rsidR="00B60A70" w14:paraId="03E8D9DD" w14:textId="77777777" w:rsidTr="00C3164F">
        <w:trPr>
          <w:trHeight w:val="287"/>
        </w:trPr>
        <w:tc>
          <w:tcPr>
            <w:tcW w:w="846" w:type="dxa"/>
          </w:tcPr>
          <w:p w14:paraId="5D7B6B9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1A8C7A4" w14:textId="4C6F1B69"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62FFA1A3"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Geodezja i kartografia</w:t>
            </w:r>
          </w:p>
        </w:tc>
      </w:tr>
      <w:tr w:rsidR="00B60A70" w14:paraId="422D2AE1" w14:textId="77777777" w:rsidTr="00C3164F">
        <w:trPr>
          <w:trHeight w:val="287"/>
        </w:trPr>
        <w:tc>
          <w:tcPr>
            <w:tcW w:w="846" w:type="dxa"/>
          </w:tcPr>
          <w:p w14:paraId="017D491E"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6FA9920" w14:textId="62DADDD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26D1300D"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Hydraulika</w:t>
            </w:r>
          </w:p>
        </w:tc>
      </w:tr>
      <w:tr w:rsidR="00B60A70" w14:paraId="18B5FA90" w14:textId="77777777" w:rsidTr="00C3164F">
        <w:trPr>
          <w:trHeight w:val="287"/>
        </w:trPr>
        <w:tc>
          <w:tcPr>
            <w:tcW w:w="846" w:type="dxa"/>
          </w:tcPr>
          <w:p w14:paraId="1C7D2CE8"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9D2D081" w14:textId="3E6AA65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0795CBB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Papiernictwo i poligrafia</w:t>
            </w:r>
          </w:p>
        </w:tc>
      </w:tr>
      <w:tr w:rsidR="00B60A70" w14:paraId="2321CDDC" w14:textId="77777777" w:rsidTr="00C3164F">
        <w:trPr>
          <w:trHeight w:val="287"/>
        </w:trPr>
        <w:tc>
          <w:tcPr>
            <w:tcW w:w="846" w:type="dxa"/>
          </w:tcPr>
          <w:p w14:paraId="26B27EAA"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85A252E" w14:textId="09308D89"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55511865"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Elektronika i elektrotechnika</w:t>
            </w:r>
          </w:p>
        </w:tc>
      </w:tr>
      <w:tr w:rsidR="00B60A70" w14:paraId="61B9E6CA" w14:textId="77777777" w:rsidTr="00C3164F">
        <w:trPr>
          <w:trHeight w:val="287"/>
        </w:trPr>
        <w:tc>
          <w:tcPr>
            <w:tcW w:w="846" w:type="dxa"/>
          </w:tcPr>
          <w:p w14:paraId="4E00D42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2E32B5D" w14:textId="28B1F49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400382B3"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Inżynieria i metrologia</w:t>
            </w:r>
          </w:p>
        </w:tc>
      </w:tr>
      <w:tr w:rsidR="00B60A70" w14:paraId="28D9DDBC" w14:textId="77777777" w:rsidTr="00C3164F">
        <w:trPr>
          <w:trHeight w:val="287"/>
        </w:trPr>
        <w:tc>
          <w:tcPr>
            <w:tcW w:w="846" w:type="dxa"/>
          </w:tcPr>
          <w:p w14:paraId="2D7F7F6C"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3D7C473" w14:textId="10D7450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77984D4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Mechanika i mechatronika</w:t>
            </w:r>
          </w:p>
        </w:tc>
      </w:tr>
      <w:tr w:rsidR="00B60A70" w14:paraId="0F169DAA" w14:textId="77777777" w:rsidTr="00C3164F">
        <w:trPr>
          <w:trHeight w:val="287"/>
        </w:trPr>
        <w:tc>
          <w:tcPr>
            <w:tcW w:w="846" w:type="dxa"/>
          </w:tcPr>
          <w:p w14:paraId="5EB2E7DE"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91C44A5" w14:textId="0F482B54"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5C82557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Metalurgia i spawalnictwo</w:t>
            </w:r>
          </w:p>
        </w:tc>
      </w:tr>
      <w:tr w:rsidR="00B60A70" w14:paraId="6B8C5594" w14:textId="77777777" w:rsidTr="00C3164F">
        <w:trPr>
          <w:trHeight w:val="287"/>
        </w:trPr>
        <w:tc>
          <w:tcPr>
            <w:tcW w:w="846" w:type="dxa"/>
          </w:tcPr>
          <w:p w14:paraId="1BB2CDF2"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1AB42E5" w14:textId="10760BE3"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5232379D"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Audyt</w:t>
            </w:r>
          </w:p>
        </w:tc>
      </w:tr>
      <w:tr w:rsidR="00B60A70" w14:paraId="3C4D75B0" w14:textId="77777777" w:rsidTr="00C3164F">
        <w:trPr>
          <w:trHeight w:val="287"/>
        </w:trPr>
        <w:tc>
          <w:tcPr>
            <w:tcW w:w="846" w:type="dxa"/>
          </w:tcPr>
          <w:p w14:paraId="77761987"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1BBFCEA" w14:textId="3593858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23E25116"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Rachunkowość/księgowość</w:t>
            </w:r>
          </w:p>
        </w:tc>
      </w:tr>
      <w:tr w:rsidR="00B60A70" w14:paraId="5B719F52" w14:textId="77777777" w:rsidTr="00C3164F">
        <w:trPr>
          <w:trHeight w:val="287"/>
        </w:trPr>
        <w:tc>
          <w:tcPr>
            <w:tcW w:w="846" w:type="dxa"/>
          </w:tcPr>
          <w:p w14:paraId="0658E6D0"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2A8B05E" w14:textId="08BE448F"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1C82A7F2"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Bankowość</w:t>
            </w:r>
          </w:p>
        </w:tc>
      </w:tr>
      <w:tr w:rsidR="00B60A70" w14:paraId="25E7ABAD" w14:textId="77777777" w:rsidTr="00C3164F">
        <w:trPr>
          <w:trHeight w:val="287"/>
        </w:trPr>
        <w:tc>
          <w:tcPr>
            <w:tcW w:w="846" w:type="dxa"/>
          </w:tcPr>
          <w:p w14:paraId="34488F17"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0F9E44E" w14:textId="1B9B6A4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7DB8642A"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Inwestycje</w:t>
            </w:r>
          </w:p>
        </w:tc>
      </w:tr>
      <w:tr w:rsidR="00B60A70" w14:paraId="74AD6DBC" w14:textId="77777777" w:rsidTr="00C3164F">
        <w:trPr>
          <w:trHeight w:val="287"/>
        </w:trPr>
        <w:tc>
          <w:tcPr>
            <w:tcW w:w="846" w:type="dxa"/>
          </w:tcPr>
          <w:p w14:paraId="2A9C954B"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3B1CE9C" w14:textId="5EA63DC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17500A72"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Podatki</w:t>
            </w:r>
          </w:p>
        </w:tc>
      </w:tr>
      <w:tr w:rsidR="00B60A70" w14:paraId="605259C2" w14:textId="77777777" w:rsidTr="00C3164F">
        <w:trPr>
          <w:trHeight w:val="287"/>
        </w:trPr>
        <w:tc>
          <w:tcPr>
            <w:tcW w:w="846" w:type="dxa"/>
          </w:tcPr>
          <w:p w14:paraId="405793B9"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C57B996" w14:textId="5418393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0C7785BD"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Ubezpieczenia</w:t>
            </w:r>
          </w:p>
        </w:tc>
      </w:tr>
      <w:tr w:rsidR="00B60A70" w14:paraId="75243E61" w14:textId="77777777" w:rsidTr="00C3164F">
        <w:trPr>
          <w:trHeight w:val="287"/>
        </w:trPr>
        <w:tc>
          <w:tcPr>
            <w:tcW w:w="846" w:type="dxa"/>
          </w:tcPr>
          <w:p w14:paraId="5A123712"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24A46DC" w14:textId="7ACB0881"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068D4888"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Windykacja</w:t>
            </w:r>
          </w:p>
        </w:tc>
      </w:tr>
      <w:tr w:rsidR="00B60A70" w14:paraId="77B4FFCF" w14:textId="77777777" w:rsidTr="00C3164F">
        <w:trPr>
          <w:trHeight w:val="287"/>
        </w:trPr>
        <w:tc>
          <w:tcPr>
            <w:tcW w:w="846" w:type="dxa"/>
          </w:tcPr>
          <w:p w14:paraId="73ECD4D6"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A79F931" w14:textId="07D7914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04597A4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Aplikacje biznesowe</w:t>
            </w:r>
          </w:p>
        </w:tc>
      </w:tr>
      <w:tr w:rsidR="00B60A70" w14:paraId="72222C16" w14:textId="77777777" w:rsidTr="00C3164F">
        <w:trPr>
          <w:trHeight w:val="287"/>
        </w:trPr>
        <w:tc>
          <w:tcPr>
            <w:tcW w:w="846" w:type="dxa"/>
          </w:tcPr>
          <w:p w14:paraId="33730356"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5C6985D" w14:textId="5FAE0E9A"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5ED024D7"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Bezpieczeństwo IT</w:t>
            </w:r>
          </w:p>
        </w:tc>
      </w:tr>
      <w:tr w:rsidR="00B60A70" w14:paraId="6B64B9F4" w14:textId="77777777" w:rsidTr="00C3164F">
        <w:trPr>
          <w:trHeight w:val="287"/>
        </w:trPr>
        <w:tc>
          <w:tcPr>
            <w:tcW w:w="846" w:type="dxa"/>
          </w:tcPr>
          <w:p w14:paraId="4F3E6F58"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4023BFC" w14:textId="5E53C8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04C3ECEC"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Internet</w:t>
            </w:r>
          </w:p>
        </w:tc>
      </w:tr>
      <w:tr w:rsidR="00B60A70" w14:paraId="0B5FC96B" w14:textId="77777777" w:rsidTr="00C3164F">
        <w:trPr>
          <w:trHeight w:val="287"/>
        </w:trPr>
        <w:tc>
          <w:tcPr>
            <w:tcW w:w="846" w:type="dxa"/>
          </w:tcPr>
          <w:p w14:paraId="759B389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23EA387" w14:textId="29427550"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08143C73"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Obsługa komputera</w:t>
            </w:r>
          </w:p>
        </w:tc>
      </w:tr>
      <w:tr w:rsidR="00B60A70" w14:paraId="2B40E258" w14:textId="77777777" w:rsidTr="00C3164F">
        <w:trPr>
          <w:trHeight w:val="287"/>
        </w:trPr>
        <w:tc>
          <w:tcPr>
            <w:tcW w:w="846" w:type="dxa"/>
          </w:tcPr>
          <w:p w14:paraId="661235F2"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4BEC5D7" w14:textId="5ED680A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55B8BD3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Programowanie</w:t>
            </w:r>
          </w:p>
        </w:tc>
      </w:tr>
      <w:tr w:rsidR="00B60A70" w14:paraId="0A009F45" w14:textId="77777777" w:rsidTr="00C3164F">
        <w:trPr>
          <w:trHeight w:val="287"/>
        </w:trPr>
        <w:tc>
          <w:tcPr>
            <w:tcW w:w="846" w:type="dxa"/>
          </w:tcPr>
          <w:p w14:paraId="6A455B0C"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338163E" w14:textId="63AC765B"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49BA4547"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Telekomunikacja</w:t>
            </w:r>
          </w:p>
        </w:tc>
      </w:tr>
      <w:tr w:rsidR="00B60A70" w14:paraId="7B5221C6" w14:textId="77777777" w:rsidTr="00C3164F">
        <w:trPr>
          <w:trHeight w:val="287"/>
        </w:trPr>
        <w:tc>
          <w:tcPr>
            <w:tcW w:w="846" w:type="dxa"/>
          </w:tcPr>
          <w:p w14:paraId="268B8D3E"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4EAD1D0" w14:textId="01C2BAF9"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Ekologia i rolnictwo</w:t>
            </w:r>
          </w:p>
        </w:tc>
        <w:tc>
          <w:tcPr>
            <w:tcW w:w="5103" w:type="dxa"/>
            <w:noWrap/>
            <w:hideMark/>
          </w:tcPr>
          <w:p w14:paraId="4F7FF7CC"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Ochrona środowiska</w:t>
            </w:r>
          </w:p>
        </w:tc>
      </w:tr>
      <w:tr w:rsidR="00B60A70" w14:paraId="07F0183B" w14:textId="77777777" w:rsidTr="00C3164F">
        <w:trPr>
          <w:trHeight w:val="287"/>
        </w:trPr>
        <w:tc>
          <w:tcPr>
            <w:tcW w:w="846" w:type="dxa"/>
          </w:tcPr>
          <w:p w14:paraId="3787D437"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8E6B2E0" w14:textId="52B65280"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Ekologia i rolnictwo</w:t>
            </w:r>
          </w:p>
        </w:tc>
        <w:tc>
          <w:tcPr>
            <w:tcW w:w="5103" w:type="dxa"/>
            <w:noWrap/>
            <w:hideMark/>
          </w:tcPr>
          <w:p w14:paraId="6568FE4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Rolnictwo</w:t>
            </w:r>
          </w:p>
        </w:tc>
      </w:tr>
      <w:tr w:rsidR="00B60A70" w14:paraId="30C652B0" w14:textId="77777777" w:rsidTr="00C3164F">
        <w:trPr>
          <w:trHeight w:val="287"/>
        </w:trPr>
        <w:tc>
          <w:tcPr>
            <w:tcW w:w="846" w:type="dxa"/>
          </w:tcPr>
          <w:p w14:paraId="1C8C457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0DE3D84" w14:textId="70E5020B"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Ekologia i rolnictwo</w:t>
            </w:r>
          </w:p>
        </w:tc>
        <w:tc>
          <w:tcPr>
            <w:tcW w:w="5103" w:type="dxa"/>
            <w:noWrap/>
            <w:hideMark/>
          </w:tcPr>
          <w:p w14:paraId="08EABFA2"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Weterynaria</w:t>
            </w:r>
          </w:p>
        </w:tc>
      </w:tr>
      <w:tr w:rsidR="00B60A70" w14:paraId="4ADE3173" w14:textId="77777777" w:rsidTr="00C3164F">
        <w:trPr>
          <w:trHeight w:val="287"/>
        </w:trPr>
        <w:tc>
          <w:tcPr>
            <w:tcW w:w="846" w:type="dxa"/>
          </w:tcPr>
          <w:p w14:paraId="5FF2D0B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35F038D" w14:textId="4C512485"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bankowość</w:t>
            </w:r>
          </w:p>
        </w:tc>
        <w:tc>
          <w:tcPr>
            <w:tcW w:w="5103" w:type="dxa"/>
            <w:noWrap/>
            <w:hideMark/>
          </w:tcPr>
          <w:p w14:paraId="2F181B5B"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Finanse i doradztwo finansowe</w:t>
            </w:r>
          </w:p>
        </w:tc>
      </w:tr>
      <w:tr w:rsidR="00B60A70" w14:paraId="4227CF84" w14:textId="77777777" w:rsidTr="00C3164F">
        <w:trPr>
          <w:trHeight w:val="287"/>
        </w:trPr>
        <w:tc>
          <w:tcPr>
            <w:tcW w:w="846" w:type="dxa"/>
          </w:tcPr>
          <w:p w14:paraId="19CFA70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91BD5E1" w14:textId="013CEFF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4BE8EF0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Administracja IT i systemy komputerowe</w:t>
            </w:r>
          </w:p>
        </w:tc>
      </w:tr>
      <w:tr w:rsidR="00B60A70" w14:paraId="18145B30" w14:textId="77777777" w:rsidTr="00C3164F">
        <w:trPr>
          <w:trHeight w:val="287"/>
        </w:trPr>
        <w:tc>
          <w:tcPr>
            <w:tcW w:w="846" w:type="dxa"/>
          </w:tcPr>
          <w:p w14:paraId="0F0D7767"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C50D638" w14:textId="4E46D95C"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1436DEF7"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Projektowanie graficzne i wspomagane komputerowo</w:t>
            </w:r>
          </w:p>
        </w:tc>
      </w:tr>
      <w:tr w:rsidR="00B60A70" w14:paraId="2D070029" w14:textId="77777777" w:rsidTr="00C3164F">
        <w:trPr>
          <w:trHeight w:val="287"/>
        </w:trPr>
        <w:tc>
          <w:tcPr>
            <w:tcW w:w="846" w:type="dxa"/>
          </w:tcPr>
          <w:p w14:paraId="2E033ECE"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FFAEF6A" w14:textId="12AA65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Informatyka i telekomunikacja</w:t>
            </w:r>
          </w:p>
        </w:tc>
        <w:tc>
          <w:tcPr>
            <w:tcW w:w="5103" w:type="dxa"/>
            <w:noWrap/>
            <w:hideMark/>
          </w:tcPr>
          <w:p w14:paraId="38BFB171"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Bazy danych</w:t>
            </w:r>
          </w:p>
        </w:tc>
      </w:tr>
      <w:tr w:rsidR="00B60A70" w14:paraId="3EE3EE41" w14:textId="77777777" w:rsidTr="00C3164F">
        <w:trPr>
          <w:trHeight w:val="287"/>
        </w:trPr>
        <w:tc>
          <w:tcPr>
            <w:tcW w:w="846" w:type="dxa"/>
          </w:tcPr>
          <w:p w14:paraId="39B69D8E"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09E0302" w14:textId="4D8D1DA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Prawo jazdy</w:t>
            </w:r>
          </w:p>
        </w:tc>
        <w:tc>
          <w:tcPr>
            <w:tcW w:w="5103" w:type="dxa"/>
            <w:noWrap/>
            <w:hideMark/>
          </w:tcPr>
          <w:p w14:paraId="48E61C9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Kurs na instruktora/egzaminatora prawa jazdy</w:t>
            </w:r>
          </w:p>
        </w:tc>
      </w:tr>
      <w:tr w:rsidR="00B60A70" w14:paraId="5D5507FD" w14:textId="77777777" w:rsidTr="00C3164F">
        <w:trPr>
          <w:trHeight w:val="287"/>
        </w:trPr>
        <w:tc>
          <w:tcPr>
            <w:tcW w:w="846" w:type="dxa"/>
          </w:tcPr>
          <w:p w14:paraId="4907738F"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937FC4B" w14:textId="2DC711ED"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03D6AA6F"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Farmacja</w:t>
            </w:r>
          </w:p>
        </w:tc>
      </w:tr>
      <w:tr w:rsidR="00B60A70" w14:paraId="257FBFD3" w14:textId="77777777" w:rsidTr="00C3164F">
        <w:trPr>
          <w:trHeight w:val="287"/>
        </w:trPr>
        <w:tc>
          <w:tcPr>
            <w:tcW w:w="846" w:type="dxa"/>
          </w:tcPr>
          <w:p w14:paraId="3192C56D"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220606F" w14:textId="3DE9133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4F204EE6"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Logopedia</w:t>
            </w:r>
          </w:p>
        </w:tc>
      </w:tr>
      <w:tr w:rsidR="00B60A70" w14:paraId="33DF8AAD" w14:textId="77777777" w:rsidTr="00C3164F">
        <w:trPr>
          <w:trHeight w:val="287"/>
        </w:trPr>
        <w:tc>
          <w:tcPr>
            <w:tcW w:w="846" w:type="dxa"/>
          </w:tcPr>
          <w:p w14:paraId="0A5CD18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0EEB534" w14:textId="66ACB30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50AA6488"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Psychologia i rozwój osobisty</w:t>
            </w:r>
          </w:p>
        </w:tc>
      </w:tr>
      <w:tr w:rsidR="00B60A70" w14:paraId="3D322376" w14:textId="77777777" w:rsidTr="00C3164F">
        <w:trPr>
          <w:trHeight w:val="287"/>
        </w:trPr>
        <w:tc>
          <w:tcPr>
            <w:tcW w:w="846" w:type="dxa"/>
          </w:tcPr>
          <w:p w14:paraId="5BD8697E"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1D7DD73" w14:textId="25DE4A6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71574D01"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Medycyna</w:t>
            </w:r>
          </w:p>
        </w:tc>
      </w:tr>
      <w:tr w:rsidR="00B60A70" w14:paraId="1B1AD5DF" w14:textId="77777777" w:rsidTr="00C3164F">
        <w:trPr>
          <w:trHeight w:val="287"/>
        </w:trPr>
        <w:tc>
          <w:tcPr>
            <w:tcW w:w="846" w:type="dxa"/>
          </w:tcPr>
          <w:p w14:paraId="653B9470"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78748B3" w14:textId="1853E31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2BFCC4E8"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Medycyna estetyczna i kosmetologia</w:t>
            </w:r>
          </w:p>
        </w:tc>
      </w:tr>
      <w:tr w:rsidR="00B60A70" w14:paraId="1A50386C" w14:textId="77777777" w:rsidTr="00C3164F">
        <w:trPr>
          <w:trHeight w:val="287"/>
        </w:trPr>
        <w:tc>
          <w:tcPr>
            <w:tcW w:w="846" w:type="dxa"/>
          </w:tcPr>
          <w:p w14:paraId="41889D5C"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F8B7A77" w14:textId="39BA7789"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54E618BF"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Optyka</w:t>
            </w:r>
          </w:p>
        </w:tc>
      </w:tr>
      <w:tr w:rsidR="00B60A70" w14:paraId="079F9534" w14:textId="77777777" w:rsidTr="00C3164F">
        <w:trPr>
          <w:trHeight w:val="287"/>
        </w:trPr>
        <w:tc>
          <w:tcPr>
            <w:tcW w:w="846" w:type="dxa"/>
          </w:tcPr>
          <w:p w14:paraId="58DAD24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2914354" w14:textId="31099D0D"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69D0BAEA"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Stomatologia</w:t>
            </w:r>
          </w:p>
        </w:tc>
      </w:tr>
      <w:tr w:rsidR="00B60A70" w14:paraId="589105BD" w14:textId="77777777" w:rsidTr="00C3164F">
        <w:trPr>
          <w:trHeight w:val="287"/>
        </w:trPr>
        <w:tc>
          <w:tcPr>
            <w:tcW w:w="846" w:type="dxa"/>
          </w:tcPr>
          <w:p w14:paraId="5BA757BF"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02B987A" w14:textId="5DC14CAC"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i medycyna</w:t>
            </w:r>
          </w:p>
        </w:tc>
        <w:tc>
          <w:tcPr>
            <w:tcW w:w="5103" w:type="dxa"/>
            <w:noWrap/>
            <w:hideMark/>
          </w:tcPr>
          <w:p w14:paraId="738536B7"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Zdrowie publiczne</w:t>
            </w:r>
          </w:p>
        </w:tc>
      </w:tr>
      <w:tr w:rsidR="00B60A70" w14:paraId="7831E586" w14:textId="77777777" w:rsidTr="00C3164F">
        <w:trPr>
          <w:trHeight w:val="287"/>
        </w:trPr>
        <w:tc>
          <w:tcPr>
            <w:tcW w:w="846" w:type="dxa"/>
          </w:tcPr>
          <w:p w14:paraId="0D449507"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E95F5DB" w14:textId="3DDE1E7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Styl życia</w:t>
            </w:r>
          </w:p>
        </w:tc>
        <w:tc>
          <w:tcPr>
            <w:tcW w:w="5103" w:type="dxa"/>
            <w:noWrap/>
            <w:hideMark/>
          </w:tcPr>
          <w:p w14:paraId="6A05B65C"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Dietetyka</w:t>
            </w:r>
          </w:p>
        </w:tc>
      </w:tr>
      <w:tr w:rsidR="00B60A70" w14:paraId="38A8BBCA" w14:textId="77777777" w:rsidTr="00C3164F">
        <w:trPr>
          <w:trHeight w:val="287"/>
        </w:trPr>
        <w:tc>
          <w:tcPr>
            <w:tcW w:w="846" w:type="dxa"/>
          </w:tcPr>
          <w:p w14:paraId="32F5DC8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D3F3A6B" w14:textId="1B15EB70"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Styl życia</w:t>
            </w:r>
          </w:p>
        </w:tc>
        <w:tc>
          <w:tcPr>
            <w:tcW w:w="5103" w:type="dxa"/>
            <w:noWrap/>
            <w:hideMark/>
          </w:tcPr>
          <w:p w14:paraId="6DB0F4B5"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Sport</w:t>
            </w:r>
          </w:p>
        </w:tc>
      </w:tr>
      <w:tr w:rsidR="00B60A70" w14:paraId="3E8E2511" w14:textId="77777777" w:rsidTr="00C3164F">
        <w:trPr>
          <w:trHeight w:val="287"/>
        </w:trPr>
        <w:tc>
          <w:tcPr>
            <w:tcW w:w="846" w:type="dxa"/>
          </w:tcPr>
          <w:p w14:paraId="72F514E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C390DEC" w14:textId="1D19699B"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Styl życia</w:t>
            </w:r>
          </w:p>
        </w:tc>
        <w:tc>
          <w:tcPr>
            <w:tcW w:w="5103" w:type="dxa"/>
            <w:noWrap/>
            <w:hideMark/>
          </w:tcPr>
          <w:p w14:paraId="73D7F2E5"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Uroda</w:t>
            </w:r>
          </w:p>
        </w:tc>
      </w:tr>
      <w:tr w:rsidR="00B60A70" w14:paraId="750B5A09" w14:textId="77777777" w:rsidTr="00C3164F">
        <w:trPr>
          <w:trHeight w:val="287"/>
        </w:trPr>
        <w:tc>
          <w:tcPr>
            <w:tcW w:w="846" w:type="dxa"/>
          </w:tcPr>
          <w:p w14:paraId="07C946C8"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E30C9FA" w14:textId="3F2EF71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60C15CA0"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Marketing</w:t>
            </w:r>
          </w:p>
        </w:tc>
      </w:tr>
      <w:tr w:rsidR="00B60A70" w14:paraId="31B639BB" w14:textId="77777777" w:rsidTr="00C3164F">
        <w:trPr>
          <w:trHeight w:val="287"/>
        </w:trPr>
        <w:tc>
          <w:tcPr>
            <w:tcW w:w="846" w:type="dxa"/>
          </w:tcPr>
          <w:p w14:paraId="40BBE5E9"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4F8A0B65" w14:textId="4FAD26F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7DE412E8"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PR</w:t>
            </w:r>
          </w:p>
        </w:tc>
      </w:tr>
      <w:tr w:rsidR="00B60A70" w14:paraId="073BAFA4" w14:textId="77777777" w:rsidTr="00C3164F">
        <w:trPr>
          <w:trHeight w:val="287"/>
        </w:trPr>
        <w:tc>
          <w:tcPr>
            <w:tcW w:w="846" w:type="dxa"/>
          </w:tcPr>
          <w:p w14:paraId="76F8E0EF"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6D180B1" w14:textId="036FE6E0"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1E42E443"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Sprzedaż</w:t>
            </w:r>
          </w:p>
        </w:tc>
      </w:tr>
      <w:tr w:rsidR="00B60A70" w14:paraId="202A0D63" w14:textId="77777777" w:rsidTr="00C3164F">
        <w:trPr>
          <w:trHeight w:val="287"/>
        </w:trPr>
        <w:tc>
          <w:tcPr>
            <w:tcW w:w="846" w:type="dxa"/>
          </w:tcPr>
          <w:p w14:paraId="0138CFA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17CDDD21" w14:textId="44DA2E8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4FA8F774"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Logistyka</w:t>
            </w:r>
          </w:p>
        </w:tc>
      </w:tr>
      <w:tr w:rsidR="00B60A70" w14:paraId="6EF5D321" w14:textId="77777777" w:rsidTr="00C3164F">
        <w:trPr>
          <w:trHeight w:val="287"/>
        </w:trPr>
        <w:tc>
          <w:tcPr>
            <w:tcW w:w="846" w:type="dxa"/>
          </w:tcPr>
          <w:p w14:paraId="513925D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8504631" w14:textId="7B824FB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0AA17443"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Organizacja</w:t>
            </w:r>
          </w:p>
        </w:tc>
      </w:tr>
      <w:tr w:rsidR="00B60A70" w14:paraId="7E4144AE" w14:textId="77777777" w:rsidTr="00C3164F">
        <w:trPr>
          <w:trHeight w:val="287"/>
        </w:trPr>
        <w:tc>
          <w:tcPr>
            <w:tcW w:w="846" w:type="dxa"/>
          </w:tcPr>
          <w:p w14:paraId="2AEF174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67B179F2" w14:textId="186D0F4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1EA0148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Negocjacje</w:t>
            </w:r>
          </w:p>
        </w:tc>
      </w:tr>
      <w:tr w:rsidR="00B60A70" w14:paraId="784655FD" w14:textId="77777777" w:rsidTr="00C3164F">
        <w:trPr>
          <w:trHeight w:val="287"/>
        </w:trPr>
        <w:tc>
          <w:tcPr>
            <w:tcW w:w="846" w:type="dxa"/>
          </w:tcPr>
          <w:p w14:paraId="3FD0214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8F4B0C9" w14:textId="315C5FB3"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4E2EE64F"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Zarządzanie zasobami ludzkimi</w:t>
            </w:r>
          </w:p>
        </w:tc>
      </w:tr>
      <w:tr w:rsidR="00B60A70" w14:paraId="1C7733A2" w14:textId="77777777" w:rsidTr="00C3164F">
        <w:trPr>
          <w:trHeight w:val="287"/>
        </w:trPr>
        <w:tc>
          <w:tcPr>
            <w:tcW w:w="846" w:type="dxa"/>
          </w:tcPr>
          <w:p w14:paraId="30A05F80"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D5DBD53" w14:textId="2E98A28A"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Biznes</w:t>
            </w:r>
          </w:p>
        </w:tc>
        <w:tc>
          <w:tcPr>
            <w:tcW w:w="5103" w:type="dxa"/>
            <w:noWrap/>
            <w:hideMark/>
          </w:tcPr>
          <w:p w14:paraId="50350114"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Zarządzanie przedsiębiorstwem</w:t>
            </w:r>
          </w:p>
        </w:tc>
      </w:tr>
      <w:tr w:rsidR="00B60A70" w14:paraId="76310B6F" w14:textId="77777777" w:rsidTr="00C3164F">
        <w:trPr>
          <w:trHeight w:val="287"/>
        </w:trPr>
        <w:tc>
          <w:tcPr>
            <w:tcW w:w="846" w:type="dxa"/>
          </w:tcPr>
          <w:p w14:paraId="2AC9A7FD"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4049FC0" w14:textId="137C836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Transport i motoryzacja</w:t>
            </w:r>
          </w:p>
        </w:tc>
        <w:tc>
          <w:tcPr>
            <w:tcW w:w="5103" w:type="dxa"/>
            <w:noWrap/>
            <w:hideMark/>
          </w:tcPr>
          <w:p w14:paraId="607150A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Motoryzacja</w:t>
            </w:r>
          </w:p>
        </w:tc>
      </w:tr>
      <w:tr w:rsidR="00B60A70" w14:paraId="11CD3B88" w14:textId="77777777" w:rsidTr="00C3164F">
        <w:trPr>
          <w:trHeight w:val="287"/>
        </w:trPr>
        <w:tc>
          <w:tcPr>
            <w:tcW w:w="846" w:type="dxa"/>
          </w:tcPr>
          <w:p w14:paraId="1393B6CF"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52909490" w14:textId="153E56C6"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Transport i motoryzacja</w:t>
            </w:r>
          </w:p>
        </w:tc>
        <w:tc>
          <w:tcPr>
            <w:tcW w:w="5103" w:type="dxa"/>
            <w:noWrap/>
            <w:hideMark/>
          </w:tcPr>
          <w:p w14:paraId="0FA0403E"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Transport i logistyka</w:t>
            </w:r>
          </w:p>
        </w:tc>
      </w:tr>
      <w:tr w:rsidR="00B60A70" w14:paraId="34C91AE9" w14:textId="77777777" w:rsidTr="00C3164F">
        <w:trPr>
          <w:trHeight w:val="287"/>
        </w:trPr>
        <w:tc>
          <w:tcPr>
            <w:tcW w:w="846" w:type="dxa"/>
          </w:tcPr>
          <w:p w14:paraId="2FC72477"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9717BF1" w14:textId="24D8E49D"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61AC947B"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Budownictwo i projektowanie</w:t>
            </w:r>
          </w:p>
        </w:tc>
      </w:tr>
      <w:tr w:rsidR="00B60A70" w14:paraId="03915127" w14:textId="77777777" w:rsidTr="00C3164F">
        <w:trPr>
          <w:trHeight w:val="287"/>
        </w:trPr>
        <w:tc>
          <w:tcPr>
            <w:tcW w:w="846" w:type="dxa"/>
          </w:tcPr>
          <w:p w14:paraId="6829DAB1"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221A2986" w14:textId="05CEC360"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60B7BB17"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Energetyka i gazownictwo</w:t>
            </w:r>
          </w:p>
        </w:tc>
      </w:tr>
      <w:tr w:rsidR="00B60A70" w14:paraId="46D03F23" w14:textId="77777777" w:rsidTr="00C3164F">
        <w:trPr>
          <w:trHeight w:val="287"/>
        </w:trPr>
        <w:tc>
          <w:tcPr>
            <w:tcW w:w="846" w:type="dxa"/>
          </w:tcPr>
          <w:p w14:paraId="28A45BC4"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8E2F8F1" w14:textId="28B7A792"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3675231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Obsługa maszyn i urządzeń</w:t>
            </w:r>
          </w:p>
        </w:tc>
      </w:tr>
      <w:tr w:rsidR="00B60A70" w14:paraId="036CFDCB" w14:textId="77777777" w:rsidTr="00C3164F">
        <w:trPr>
          <w:trHeight w:val="287"/>
        </w:trPr>
        <w:tc>
          <w:tcPr>
            <w:tcW w:w="846" w:type="dxa"/>
          </w:tcPr>
          <w:p w14:paraId="5EDCD04B"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3E12FF60" w14:textId="44612BDF"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Techniczne</w:t>
            </w:r>
          </w:p>
        </w:tc>
        <w:tc>
          <w:tcPr>
            <w:tcW w:w="5103" w:type="dxa"/>
            <w:noWrap/>
            <w:hideMark/>
          </w:tcPr>
          <w:p w14:paraId="79DBE1A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Pozostałe techniczne</w:t>
            </w:r>
          </w:p>
        </w:tc>
      </w:tr>
      <w:tr w:rsidR="00B60A70" w14:paraId="3A8E73B2" w14:textId="77777777" w:rsidTr="00C3164F">
        <w:trPr>
          <w:trHeight w:val="287"/>
        </w:trPr>
        <w:tc>
          <w:tcPr>
            <w:tcW w:w="846" w:type="dxa"/>
          </w:tcPr>
          <w:p w14:paraId="39576F93"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7510FB8" w14:textId="582FB59F"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Inne</w:t>
            </w:r>
          </w:p>
        </w:tc>
        <w:tc>
          <w:tcPr>
            <w:tcW w:w="5103" w:type="dxa"/>
            <w:noWrap/>
            <w:hideMark/>
          </w:tcPr>
          <w:p w14:paraId="4BD4B772"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Artystyczne</w:t>
            </w:r>
          </w:p>
        </w:tc>
      </w:tr>
      <w:tr w:rsidR="00B60A70" w14:paraId="7D1A906A" w14:textId="77777777" w:rsidTr="00C3164F">
        <w:trPr>
          <w:trHeight w:val="287"/>
        </w:trPr>
        <w:tc>
          <w:tcPr>
            <w:tcW w:w="846" w:type="dxa"/>
          </w:tcPr>
          <w:p w14:paraId="089B765F"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5F940FE" w14:textId="6A6039EF"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Inne</w:t>
            </w:r>
          </w:p>
        </w:tc>
        <w:tc>
          <w:tcPr>
            <w:tcW w:w="5103" w:type="dxa"/>
            <w:noWrap/>
            <w:hideMark/>
          </w:tcPr>
          <w:p w14:paraId="463F1522"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Turystyka i hotelarstwo</w:t>
            </w:r>
          </w:p>
        </w:tc>
      </w:tr>
      <w:tr w:rsidR="00B60A70" w14:paraId="2E0EAC00" w14:textId="77777777" w:rsidTr="00C3164F">
        <w:trPr>
          <w:trHeight w:val="287"/>
        </w:trPr>
        <w:tc>
          <w:tcPr>
            <w:tcW w:w="846" w:type="dxa"/>
          </w:tcPr>
          <w:p w14:paraId="04A0803A"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7F233541" w14:textId="4F18C73E"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Inne</w:t>
            </w:r>
          </w:p>
        </w:tc>
        <w:tc>
          <w:tcPr>
            <w:tcW w:w="5103" w:type="dxa"/>
            <w:noWrap/>
            <w:hideMark/>
          </w:tcPr>
          <w:p w14:paraId="04BEFD79"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Gastronomia</w:t>
            </w:r>
          </w:p>
        </w:tc>
      </w:tr>
      <w:tr w:rsidR="00B60A70" w14:paraId="3F6599E3" w14:textId="77777777" w:rsidTr="00C3164F">
        <w:trPr>
          <w:trHeight w:val="287"/>
        </w:trPr>
        <w:tc>
          <w:tcPr>
            <w:tcW w:w="846" w:type="dxa"/>
          </w:tcPr>
          <w:p w14:paraId="3D49B74B" w14:textId="77777777" w:rsidR="00B60A70" w:rsidRPr="00B60A70" w:rsidRDefault="00B60A70" w:rsidP="008D0654">
            <w:pPr>
              <w:pStyle w:val="Akapitzlist"/>
              <w:numPr>
                <w:ilvl w:val="0"/>
                <w:numId w:val="12"/>
              </w:numPr>
              <w:spacing w:after="0"/>
              <w:contextualSpacing w:val="0"/>
              <w:jc w:val="center"/>
              <w:rPr>
                <w:rFonts w:asciiTheme="minorHAnsi" w:hAnsiTheme="minorHAnsi" w:cstheme="minorHAnsi"/>
                <w:sz w:val="22"/>
                <w:szCs w:val="22"/>
              </w:rPr>
            </w:pPr>
          </w:p>
        </w:tc>
        <w:tc>
          <w:tcPr>
            <w:tcW w:w="2977" w:type="dxa"/>
            <w:noWrap/>
            <w:hideMark/>
          </w:tcPr>
          <w:p w14:paraId="03E959D0" w14:textId="1C63D75C"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Inne</w:t>
            </w:r>
          </w:p>
        </w:tc>
        <w:tc>
          <w:tcPr>
            <w:tcW w:w="5103" w:type="dxa"/>
            <w:noWrap/>
            <w:hideMark/>
          </w:tcPr>
          <w:p w14:paraId="2A2743ED" w14:textId="77777777" w:rsidR="00B60A70" w:rsidRPr="00B60A70" w:rsidRDefault="00B60A70" w:rsidP="00B60A70">
            <w:pPr>
              <w:spacing w:after="0"/>
              <w:rPr>
                <w:rFonts w:asciiTheme="minorHAnsi" w:hAnsiTheme="minorHAnsi" w:cstheme="minorHAnsi"/>
                <w:sz w:val="22"/>
                <w:szCs w:val="22"/>
              </w:rPr>
            </w:pPr>
            <w:r w:rsidRPr="00B60A70">
              <w:rPr>
                <w:rFonts w:asciiTheme="minorHAnsi" w:hAnsiTheme="minorHAnsi" w:cstheme="minorHAnsi"/>
                <w:sz w:val="22"/>
                <w:szCs w:val="22"/>
              </w:rPr>
              <w:t>Edukacja</w:t>
            </w:r>
          </w:p>
        </w:tc>
      </w:tr>
    </w:tbl>
    <w:p w14:paraId="58B5296E" w14:textId="77777777" w:rsidR="002D4232" w:rsidRDefault="002D4232" w:rsidP="002D4232">
      <w:pPr>
        <w:pStyle w:val="Nagwek2"/>
        <w:numPr>
          <w:ilvl w:val="0"/>
          <w:numId w:val="0"/>
        </w:numPr>
        <w:ind w:left="720"/>
        <w:rPr>
          <w:lang w:eastAsia="pl-PL"/>
        </w:rPr>
      </w:pPr>
      <w:bookmarkStart w:id="23" w:name="_Toc71755927"/>
    </w:p>
    <w:p w14:paraId="4DB407F8" w14:textId="77777777" w:rsidR="002D4232" w:rsidRDefault="002D4232">
      <w:pPr>
        <w:spacing w:after="0" w:line="240" w:lineRule="auto"/>
        <w:rPr>
          <w:b/>
          <w:caps/>
          <w:spacing w:val="15"/>
          <w:lang w:eastAsia="pl-PL"/>
        </w:rPr>
      </w:pPr>
      <w:r>
        <w:rPr>
          <w:lang w:eastAsia="pl-PL"/>
        </w:rPr>
        <w:br w:type="page"/>
      </w:r>
    </w:p>
    <w:p w14:paraId="65E13F9F" w14:textId="3903467D" w:rsidR="009145A8" w:rsidRDefault="009145A8" w:rsidP="002D4232">
      <w:pPr>
        <w:pStyle w:val="Nagwek2"/>
        <w:ind w:left="714" w:hanging="357"/>
        <w:rPr>
          <w:lang w:eastAsia="pl-PL"/>
        </w:rPr>
      </w:pPr>
      <w:r>
        <w:rPr>
          <w:lang w:eastAsia="pl-PL"/>
        </w:rPr>
        <w:lastRenderedPageBreak/>
        <w:t>Załącznik nr 2 – próbka kopii bazy do analizy</w:t>
      </w:r>
      <w:bookmarkEnd w:id="23"/>
      <w:r>
        <w:rPr>
          <w:lang w:eastAsia="pl-PL"/>
        </w:rPr>
        <w:t xml:space="preserve"> </w:t>
      </w:r>
    </w:p>
    <w:p w14:paraId="0D529553" w14:textId="5EDF6671" w:rsidR="009145A8" w:rsidRPr="009145A8" w:rsidRDefault="009145A8" w:rsidP="009145A8">
      <w:pPr>
        <w:rPr>
          <w:i/>
          <w:iCs/>
          <w:lang w:eastAsia="pl-PL"/>
        </w:rPr>
      </w:pPr>
    </w:p>
    <w:p w14:paraId="3B7B48CF" w14:textId="77777777" w:rsidR="00255FDA" w:rsidRDefault="00255FDA" w:rsidP="002D4232">
      <w:pPr>
        <w:pStyle w:val="Nagwek2"/>
        <w:ind w:left="714" w:hanging="357"/>
        <w:rPr>
          <w:lang w:eastAsia="pl-PL"/>
        </w:rPr>
      </w:pPr>
      <w:r>
        <w:rPr>
          <w:lang w:eastAsia="pl-PL"/>
        </w:rPr>
        <w:t>Załącznik nr 3 – Tworzenie dostepnych dokumentów</w:t>
      </w:r>
    </w:p>
    <w:p w14:paraId="54BD9BAB" w14:textId="4C6A0023" w:rsidR="00255FDA" w:rsidRDefault="00255FDA" w:rsidP="0078497B">
      <w:pPr>
        <w:pStyle w:val="Nagwek2"/>
        <w:numPr>
          <w:ilvl w:val="0"/>
          <w:numId w:val="0"/>
        </w:numPr>
        <w:ind w:left="720" w:hanging="360"/>
        <w:rPr>
          <w:lang w:eastAsia="pl-PL"/>
        </w:rPr>
      </w:pPr>
      <w:r>
        <w:rPr>
          <w:lang w:eastAsia="pl-PL"/>
        </w:rPr>
        <w:t xml:space="preserve"> </w:t>
      </w:r>
    </w:p>
    <w:p w14:paraId="4F72E263" w14:textId="7BA9EF95" w:rsidR="004E6A01" w:rsidRDefault="004E6A01" w:rsidP="00B60A70">
      <w:pPr>
        <w:rPr>
          <w:lang w:eastAsia="pl-PL"/>
        </w:rPr>
      </w:pPr>
    </w:p>
    <w:p w14:paraId="41591127" w14:textId="77777777" w:rsidR="00255FDA" w:rsidRPr="00F84844" w:rsidRDefault="00255FDA" w:rsidP="00B60A70">
      <w:pPr>
        <w:rPr>
          <w:lang w:eastAsia="pl-PL"/>
        </w:rPr>
      </w:pPr>
    </w:p>
    <w:sectPr w:rsidR="00255FDA" w:rsidRPr="00F84844" w:rsidSect="008F1C59">
      <w:headerReference w:type="default" r:id="rId11"/>
      <w:footerReference w:type="default" r:id="rId1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0BF47" w16cex:dateUtc="2021-05-20T08:58:00Z"/>
  <w16cex:commentExtensible w16cex:durableId="2450BFA1" w16cex:dateUtc="2021-05-20T08:59:00Z"/>
  <w16cex:commentExtensible w16cex:durableId="2450C323" w16cex:dateUtc="2021-05-20T09:14:00Z"/>
  <w16cex:commentExtensible w16cex:durableId="2450C32F" w16cex:dateUtc="2021-05-20T09:14:00Z"/>
  <w16cex:commentExtensible w16cex:durableId="245175FC" w16cex:dateUtc="2021-05-20T21:57:00Z"/>
  <w16cex:commentExtensible w16cex:durableId="2451765F" w16cex:dateUtc="2021-05-20T21:59:00Z"/>
  <w16cex:commentExtensible w16cex:durableId="2452180C" w16cex:dateUtc="2021-05-21T09:29:00Z"/>
  <w16cex:commentExtensible w16cex:durableId="245218E1" w16cex:dateUtc="2021-05-21T09:32:00Z"/>
  <w16cex:commentExtensible w16cex:durableId="2451781D" w16cex:dateUtc="2021-05-20T22:06:00Z"/>
  <w16cex:commentExtensible w16cex:durableId="24521CF8" w16cex:dateUtc="2021-05-21T09:50:00Z"/>
  <w16cex:commentExtensible w16cex:durableId="24521DEA" w16cex:dateUtc="2021-05-21T09:54:00Z"/>
  <w16cex:commentExtensible w16cex:durableId="24521DF1" w16cex:dateUtc="2021-05-21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9BDC4E" w16cid:durableId="248802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1DA78" w14:textId="77777777" w:rsidR="00564441" w:rsidRDefault="00564441" w:rsidP="00E05787">
      <w:r>
        <w:separator/>
      </w:r>
    </w:p>
  </w:endnote>
  <w:endnote w:type="continuationSeparator" w:id="0">
    <w:p w14:paraId="7F1486F1" w14:textId="77777777" w:rsidR="00564441" w:rsidRDefault="00564441" w:rsidP="00E05787">
      <w:r>
        <w:continuationSeparator/>
      </w:r>
    </w:p>
  </w:endnote>
  <w:endnote w:type="continuationNotice" w:id="1">
    <w:p w14:paraId="2BC55A9B" w14:textId="77777777" w:rsidR="00564441" w:rsidRDefault="00564441" w:rsidP="00E05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68136"/>
      <w:docPartObj>
        <w:docPartGallery w:val="Page Numbers (Bottom of Page)"/>
        <w:docPartUnique/>
      </w:docPartObj>
    </w:sdtPr>
    <w:sdtEndPr/>
    <w:sdtContent>
      <w:p w14:paraId="3A5453C5" w14:textId="6BAF05BC" w:rsidR="00564441" w:rsidRDefault="00564441">
        <w:pPr>
          <w:pStyle w:val="Stopka"/>
          <w:jc w:val="right"/>
        </w:pPr>
        <w:r>
          <w:fldChar w:fldCharType="begin"/>
        </w:r>
        <w:r>
          <w:instrText>PAGE   \* MERGEFORMAT</w:instrText>
        </w:r>
        <w:r>
          <w:fldChar w:fldCharType="separate"/>
        </w:r>
        <w:r w:rsidR="00FD4AEF">
          <w:rPr>
            <w:noProof/>
          </w:rPr>
          <w:t>20</w:t>
        </w:r>
        <w:r>
          <w:fldChar w:fldCharType="end"/>
        </w:r>
      </w:p>
    </w:sdtContent>
  </w:sdt>
  <w:p w14:paraId="62F8CBBC" w14:textId="77777777" w:rsidR="00564441" w:rsidRPr="00940DFB" w:rsidRDefault="00564441" w:rsidP="005546DB">
    <w:pPr>
      <w:pStyle w:val="Stopka"/>
      <w:rPr>
        <w:b/>
        <w:bCs/>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1835F" w14:textId="77777777" w:rsidR="00564441" w:rsidRDefault="00564441" w:rsidP="00E05787">
      <w:r>
        <w:separator/>
      </w:r>
    </w:p>
  </w:footnote>
  <w:footnote w:type="continuationSeparator" w:id="0">
    <w:p w14:paraId="4359985E" w14:textId="77777777" w:rsidR="00564441" w:rsidRDefault="00564441" w:rsidP="00E05787">
      <w:r>
        <w:continuationSeparator/>
      </w:r>
    </w:p>
  </w:footnote>
  <w:footnote w:type="continuationNotice" w:id="1">
    <w:p w14:paraId="5F4E45E1" w14:textId="77777777" w:rsidR="00564441" w:rsidRDefault="00564441" w:rsidP="00E05787"/>
  </w:footnote>
  <w:footnote w:id="2">
    <w:p w14:paraId="4BEC1B10" w14:textId="6648D74A" w:rsidR="00564441" w:rsidRPr="009F69B8" w:rsidRDefault="00564441" w:rsidP="00CD1AE5">
      <w:pPr>
        <w:spacing w:line="240" w:lineRule="auto"/>
        <w:rPr>
          <w:sz w:val="22"/>
          <w:szCs w:val="22"/>
        </w:rPr>
      </w:pPr>
      <w:r w:rsidRPr="00CD1AE5">
        <w:rPr>
          <w:rStyle w:val="Odwoanieprzypisudolnego"/>
          <w:sz w:val="22"/>
          <w:szCs w:val="22"/>
        </w:rPr>
        <w:footnoteRef/>
      </w:r>
      <w:r w:rsidRPr="00CD1AE5">
        <w:rPr>
          <w:sz w:val="22"/>
          <w:szCs w:val="22"/>
        </w:rPr>
        <w:t xml:space="preserve"> Zgodnie z Regulaminem Bazy Usług Rozwojowych usługi szkoleniowe to usługi mające na celu nabycie, potwierdzenie lub wzrost wiedzy, umiejętności lub kompetencji społecznych usługobiorcy, w</w:t>
      </w:r>
      <w:r>
        <w:rPr>
          <w:sz w:val="22"/>
          <w:szCs w:val="22"/>
        </w:rPr>
        <w:t> </w:t>
      </w:r>
      <w:r w:rsidRPr="00CD1AE5">
        <w:rPr>
          <w:sz w:val="22"/>
          <w:szCs w:val="22"/>
        </w:rPr>
        <w:t xml:space="preserve"> tym przygotowujące do uzyskania kwalifikacji lub pozwalając</w:t>
      </w:r>
      <w:r>
        <w:rPr>
          <w:sz w:val="22"/>
          <w:szCs w:val="22"/>
        </w:rPr>
        <w:t>e</w:t>
      </w:r>
      <w:r w:rsidRPr="00CD1AE5">
        <w:rPr>
          <w:sz w:val="22"/>
          <w:szCs w:val="22"/>
        </w:rPr>
        <w:t xml:space="preserve"> na jego rozwój</w:t>
      </w:r>
      <w:r w:rsidRPr="00DF2858">
        <w:rPr>
          <w:sz w:val="22"/>
          <w:szCs w:val="22"/>
        </w:rPr>
        <w:t xml:space="preserve">. </w:t>
      </w:r>
      <w:hyperlink r:id="rId1" w:history="1">
        <w:r w:rsidRPr="009F69B8">
          <w:rPr>
            <w:rStyle w:val="Hipercze"/>
            <w:sz w:val="22"/>
            <w:szCs w:val="22"/>
          </w:rPr>
          <w:t>Regulamin Bazy Usług Rozwojowych z dnia 17.05.2021 (parp.gov.pl)</w:t>
        </w:r>
      </w:hyperlink>
    </w:p>
  </w:footnote>
  <w:footnote w:id="3">
    <w:p w14:paraId="5166AA88" w14:textId="5A38DCDA" w:rsidR="00564441" w:rsidRPr="00CD1AE5" w:rsidRDefault="00564441" w:rsidP="00CD1AE5">
      <w:pPr>
        <w:pStyle w:val="Tekstprzypisudolnego"/>
        <w:spacing w:after="120"/>
        <w:rPr>
          <w:sz w:val="22"/>
          <w:szCs w:val="22"/>
        </w:rPr>
      </w:pPr>
      <w:r w:rsidRPr="00CD1AE5">
        <w:rPr>
          <w:rStyle w:val="Odwoanieprzypisudolnego"/>
          <w:sz w:val="22"/>
          <w:szCs w:val="22"/>
        </w:rPr>
        <w:footnoteRef/>
      </w:r>
      <w:r w:rsidRPr="00CD1AE5">
        <w:rPr>
          <w:sz w:val="22"/>
          <w:szCs w:val="22"/>
        </w:rPr>
        <w:t xml:space="preserve"> Zgodnie z Regulaminem Bazy Usług Rozwojowych usługi doradcze to usługi mające na celu nabycie, utrzymanie lub wzrost wiedzy, umiejętności lub kompetencji społecznych usługobiorcy lub pozwalające na jego rozwój.</w:t>
      </w:r>
    </w:p>
  </w:footnote>
  <w:footnote w:id="4">
    <w:p w14:paraId="04F60C6D" w14:textId="77777777" w:rsidR="00564441" w:rsidRPr="00CD1AE5" w:rsidRDefault="00564441" w:rsidP="00CD1AE5">
      <w:pPr>
        <w:pStyle w:val="Tekstprzypisudolnego"/>
        <w:spacing w:after="120"/>
        <w:rPr>
          <w:sz w:val="22"/>
          <w:szCs w:val="22"/>
        </w:rPr>
      </w:pPr>
      <w:r w:rsidRPr="00CD1AE5">
        <w:rPr>
          <w:rStyle w:val="Odwoanieprzypisudolnego"/>
          <w:sz w:val="22"/>
          <w:szCs w:val="22"/>
        </w:rPr>
        <w:footnoteRef/>
      </w:r>
      <w:r w:rsidRPr="00CD1AE5">
        <w:rPr>
          <w:sz w:val="22"/>
          <w:szCs w:val="22"/>
        </w:rPr>
        <w:t xml:space="preserve"> Więcej informacji na temat BUR znajduje się na stronie </w:t>
      </w:r>
      <w:hyperlink r:id="rId2" w:history="1">
        <w:r w:rsidRPr="00CD1AE5">
          <w:rPr>
            <w:rStyle w:val="Hipercze"/>
            <w:sz w:val="22"/>
            <w:szCs w:val="22"/>
          </w:rPr>
          <w:t>Informacje o Bazie Usług Rozwojowych - PARP - Centrum Rozwoju MŚP</w:t>
        </w:r>
      </w:hyperlink>
    </w:p>
  </w:footnote>
  <w:footnote w:id="5">
    <w:p w14:paraId="5696F203" w14:textId="5F5FCDFC" w:rsidR="00564441" w:rsidRPr="00CD1AE5" w:rsidRDefault="00564441" w:rsidP="00CD1AE5">
      <w:pPr>
        <w:pStyle w:val="Tekstprzypisudolnego"/>
        <w:spacing w:after="120"/>
        <w:rPr>
          <w:sz w:val="22"/>
          <w:szCs w:val="22"/>
        </w:rPr>
      </w:pPr>
      <w:r w:rsidRPr="00CD1AE5">
        <w:rPr>
          <w:rStyle w:val="Odwoanieprzypisudolnego"/>
          <w:sz w:val="22"/>
          <w:szCs w:val="22"/>
        </w:rPr>
        <w:footnoteRef/>
      </w:r>
      <w:r w:rsidRPr="00CD1AE5">
        <w:rPr>
          <w:sz w:val="22"/>
          <w:szCs w:val="22"/>
        </w:rPr>
        <w:t xml:space="preserve"> Ponadto w analizach prowadzonych w ramach pierwszej edycji badania uwzględniano ceny usług publikowanych w Bazie od początku jej funkcjonowania. </w:t>
      </w:r>
    </w:p>
  </w:footnote>
  <w:footnote w:id="6">
    <w:p w14:paraId="292B6BFC" w14:textId="47347180" w:rsidR="00564441" w:rsidRDefault="00564441">
      <w:pPr>
        <w:pStyle w:val="Tekstprzypisudolnego"/>
      </w:pPr>
      <w:r>
        <w:rPr>
          <w:rStyle w:val="Odwoanieprzypisudolnego"/>
        </w:rPr>
        <w:footnoteRef/>
      </w:r>
      <w:r>
        <w:t xml:space="preserve"> W celu ustalenia poziomu cen przeciętnych zastosowane zostaną miary średnie klasyczne (średnia arytmetyczna) i pozycyjne (</w:t>
      </w:r>
      <w:proofErr w:type="spellStart"/>
      <w:r>
        <w:t>kwartyle</w:t>
      </w:r>
      <w:proofErr w:type="spellEnd"/>
      <w:r>
        <w:t xml:space="preserve">). </w:t>
      </w:r>
    </w:p>
  </w:footnote>
  <w:footnote w:id="7">
    <w:p w14:paraId="001B2FCF" w14:textId="7549A92E" w:rsidR="00564441" w:rsidRDefault="00564441">
      <w:pPr>
        <w:pStyle w:val="Tekstprzypisudolnego"/>
      </w:pPr>
      <w:r>
        <w:rPr>
          <w:rStyle w:val="Odwoanieprzypisudolnego"/>
        </w:rPr>
        <w:footnoteRef/>
      </w:r>
      <w:r>
        <w:t xml:space="preserve"> Dotyczy usług z możliwością uzyskania dofinansowania ze środków EFS. </w:t>
      </w:r>
    </w:p>
  </w:footnote>
  <w:footnote w:id="8">
    <w:p w14:paraId="2B868252" w14:textId="0ED6021B" w:rsidR="00564441" w:rsidRPr="009F69B8" w:rsidRDefault="00564441" w:rsidP="009F69B8">
      <w:pPr>
        <w:pStyle w:val="Tekstprzypisudolnego"/>
        <w:spacing w:after="120"/>
        <w:rPr>
          <w:sz w:val="22"/>
          <w:szCs w:val="22"/>
        </w:rPr>
      </w:pPr>
      <w:r w:rsidRPr="009F69B8">
        <w:rPr>
          <w:rStyle w:val="Odwoanieprzypisudolnego"/>
          <w:sz w:val="22"/>
          <w:szCs w:val="22"/>
        </w:rPr>
        <w:footnoteRef/>
      </w:r>
      <w:r w:rsidRPr="009F69B8">
        <w:rPr>
          <w:sz w:val="22"/>
          <w:szCs w:val="22"/>
        </w:rPr>
        <w:t xml:space="preserve"> Na przykład kurs </w:t>
      </w:r>
      <w:r>
        <w:rPr>
          <w:sz w:val="22"/>
          <w:szCs w:val="22"/>
        </w:rPr>
        <w:t xml:space="preserve">prawa </w:t>
      </w:r>
      <w:r w:rsidRPr="009F69B8">
        <w:rPr>
          <w:sz w:val="22"/>
          <w:szCs w:val="22"/>
        </w:rPr>
        <w:t xml:space="preserve">jazdy kategorii B </w:t>
      </w:r>
      <w:r>
        <w:rPr>
          <w:sz w:val="22"/>
          <w:szCs w:val="22"/>
        </w:rPr>
        <w:t xml:space="preserve">obejmujący 66 godzin zajęć, </w:t>
      </w:r>
      <w:r w:rsidRPr="009F69B8">
        <w:rPr>
          <w:sz w:val="22"/>
          <w:szCs w:val="22"/>
        </w:rPr>
        <w:t xml:space="preserve">oferowany przez tę samą szkołę </w:t>
      </w:r>
      <w:r>
        <w:rPr>
          <w:sz w:val="22"/>
          <w:szCs w:val="22"/>
        </w:rPr>
        <w:t xml:space="preserve">nauki </w:t>
      </w:r>
      <w:r w:rsidRPr="009F69B8">
        <w:rPr>
          <w:sz w:val="22"/>
          <w:szCs w:val="22"/>
        </w:rPr>
        <w:t xml:space="preserve">jazdy, w tej samej cenie, w kwietniu, sierpniu i październiku 2020 r. zostanie ujęty jako jedna, unikatowa usługa, a nie </w:t>
      </w:r>
      <w:r>
        <w:rPr>
          <w:sz w:val="22"/>
          <w:szCs w:val="22"/>
        </w:rPr>
        <w:t>trzy</w:t>
      </w:r>
      <w:r w:rsidRPr="009F69B8">
        <w:rPr>
          <w:sz w:val="22"/>
          <w:szCs w:val="22"/>
        </w:rPr>
        <w:t xml:space="preserve"> odrębne usługi. </w:t>
      </w:r>
    </w:p>
  </w:footnote>
  <w:footnote w:id="9">
    <w:p w14:paraId="5F10DFC9" w14:textId="4BB3601D" w:rsidR="00564441" w:rsidRPr="009F69B8" w:rsidRDefault="00564441" w:rsidP="009F69B8">
      <w:pPr>
        <w:pStyle w:val="Tekstprzypisudolnego"/>
        <w:spacing w:after="120"/>
        <w:rPr>
          <w:sz w:val="22"/>
          <w:szCs w:val="22"/>
        </w:rPr>
      </w:pPr>
      <w:r w:rsidRPr="009F69B8">
        <w:rPr>
          <w:rStyle w:val="Odwoanieprzypisudolnego"/>
          <w:sz w:val="22"/>
          <w:szCs w:val="22"/>
        </w:rPr>
        <w:footnoteRef/>
      </w:r>
      <w:r w:rsidRPr="009F69B8">
        <w:rPr>
          <w:sz w:val="22"/>
          <w:szCs w:val="22"/>
        </w:rPr>
        <w:t xml:space="preserve"> Zamawiający zakłada, że usługi, w których zostaną stwierdzone braki danych w kluczowych dla celów badania zmiennych</w:t>
      </w:r>
      <w:r>
        <w:rPr>
          <w:sz w:val="22"/>
          <w:szCs w:val="22"/>
        </w:rPr>
        <w:t xml:space="preserve">, </w:t>
      </w:r>
      <w:r w:rsidRPr="009F69B8">
        <w:rPr>
          <w:sz w:val="22"/>
          <w:szCs w:val="22"/>
        </w:rPr>
        <w:t>tj. cen za usługę, zostaną wyłączone z badania. Natomiast usługi, w</w:t>
      </w:r>
      <w:r>
        <w:rPr>
          <w:sz w:val="22"/>
          <w:szCs w:val="22"/>
        </w:rPr>
        <w:t> </w:t>
      </w:r>
      <w:r w:rsidRPr="009F69B8">
        <w:rPr>
          <w:sz w:val="22"/>
          <w:szCs w:val="22"/>
        </w:rPr>
        <w:t xml:space="preserve"> których zostaną stwierdzone braki w danych w innych zmiennych (o mniejszym znaczeniu dla celów badania) powinny zostać wyłączone jedynie z analiz tych zmiennych, w których stwierdzono braki danych.</w:t>
      </w:r>
    </w:p>
  </w:footnote>
  <w:footnote w:id="10">
    <w:p w14:paraId="6920A701" w14:textId="4C25506A" w:rsidR="00564441" w:rsidRPr="00CD1AE5" w:rsidRDefault="00564441" w:rsidP="00CD1AE5">
      <w:pPr>
        <w:pStyle w:val="Tekstprzypisudolnego"/>
        <w:spacing w:after="120"/>
        <w:rPr>
          <w:sz w:val="22"/>
          <w:szCs w:val="22"/>
        </w:rPr>
      </w:pPr>
      <w:r w:rsidRPr="00CD1AE5">
        <w:rPr>
          <w:rStyle w:val="Odwoanieprzypisudolnego"/>
          <w:sz w:val="22"/>
          <w:szCs w:val="22"/>
        </w:rPr>
        <w:footnoteRef/>
      </w:r>
      <w:r w:rsidRPr="00CD1AE5">
        <w:rPr>
          <w:sz w:val="22"/>
          <w:szCs w:val="22"/>
        </w:rPr>
        <w:t xml:space="preserve"> Grupy usług będą wyróżnione ze względu na zmienne, które opisano w podrozdziale 2. </w:t>
      </w:r>
    </w:p>
  </w:footnote>
  <w:footnote w:id="11">
    <w:p w14:paraId="427E1FA9" w14:textId="2C74D429" w:rsidR="00564441" w:rsidRPr="00CD1AE5" w:rsidRDefault="00564441" w:rsidP="00CD1AE5">
      <w:pPr>
        <w:spacing w:line="240" w:lineRule="auto"/>
        <w:rPr>
          <w:rFonts w:asciiTheme="minorHAnsi" w:hAnsiTheme="minorHAnsi" w:cstheme="minorHAnsi"/>
          <w:sz w:val="22"/>
          <w:szCs w:val="22"/>
        </w:rPr>
      </w:pPr>
      <w:r w:rsidRPr="00CD1AE5">
        <w:rPr>
          <w:rStyle w:val="Odwoanieprzypisudolnego"/>
          <w:sz w:val="22"/>
          <w:szCs w:val="22"/>
        </w:rPr>
        <w:footnoteRef/>
      </w:r>
      <w:r w:rsidRPr="00CD1AE5">
        <w:rPr>
          <w:sz w:val="22"/>
          <w:szCs w:val="22"/>
        </w:rPr>
        <w:t xml:space="preserve"> </w:t>
      </w:r>
      <w:r w:rsidRPr="00CD1AE5">
        <w:rPr>
          <w:rFonts w:asciiTheme="minorHAnsi" w:hAnsiTheme="minorHAnsi" w:cstheme="minorHAnsi"/>
          <w:sz w:val="22"/>
          <w:szCs w:val="22"/>
        </w:rPr>
        <w:t xml:space="preserve">Dostępne w bazie informacje o cenach usług obejmują zmienne: </w:t>
      </w:r>
      <w:r>
        <w:rPr>
          <w:rFonts w:asciiTheme="minorHAnsi" w:hAnsiTheme="minorHAnsi" w:cstheme="minorHAnsi"/>
          <w:sz w:val="22"/>
          <w:szCs w:val="22"/>
        </w:rPr>
        <w:t xml:space="preserve">w przypadku usług reprezentujących podrodzaj „doradztwo” - </w:t>
      </w:r>
      <w:r w:rsidRPr="00CD1AE5">
        <w:rPr>
          <w:rFonts w:asciiTheme="minorHAnsi" w:hAnsiTheme="minorHAnsi" w:cstheme="minorHAnsi"/>
          <w:sz w:val="22"/>
          <w:szCs w:val="22"/>
        </w:rPr>
        <w:t>cena za usługę (brutto i netto)</w:t>
      </w:r>
      <w:r>
        <w:rPr>
          <w:rFonts w:asciiTheme="minorHAnsi" w:hAnsiTheme="minorHAnsi" w:cstheme="minorHAnsi"/>
          <w:sz w:val="22"/>
          <w:szCs w:val="22"/>
        </w:rPr>
        <w:t xml:space="preserve">, w przypadku pozostałych usług - </w:t>
      </w:r>
      <w:r w:rsidRPr="00CD1AE5">
        <w:rPr>
          <w:rFonts w:asciiTheme="minorHAnsi" w:hAnsiTheme="minorHAnsi" w:cstheme="minorHAnsi"/>
          <w:sz w:val="22"/>
          <w:szCs w:val="22"/>
        </w:rPr>
        <w:t xml:space="preserve">cena za </w:t>
      </w:r>
      <w:r w:rsidRPr="00245341">
        <w:rPr>
          <w:rFonts w:asciiTheme="minorHAnsi" w:hAnsiTheme="minorHAnsi" w:cstheme="minorHAnsi"/>
          <w:sz w:val="22"/>
          <w:szCs w:val="22"/>
        </w:rPr>
        <w:t>godzinę (brutto i netto) i cena za osobę (</w:t>
      </w:r>
      <w:r w:rsidRPr="00CD1AE5">
        <w:rPr>
          <w:rFonts w:asciiTheme="minorHAnsi" w:hAnsiTheme="minorHAnsi" w:cstheme="minorHAnsi"/>
          <w:sz w:val="22"/>
          <w:szCs w:val="22"/>
        </w:rPr>
        <w:t>brutto i netto)</w:t>
      </w:r>
      <w:r>
        <w:rPr>
          <w:rFonts w:asciiTheme="minorHAnsi" w:hAnsiTheme="minorHAnsi" w:cstheme="minorHAnsi"/>
          <w:sz w:val="22"/>
          <w:szCs w:val="22"/>
        </w:rPr>
        <w:t>.</w:t>
      </w:r>
      <w:r w:rsidRPr="00CD1AE5">
        <w:rPr>
          <w:rFonts w:asciiTheme="minorHAnsi" w:hAnsiTheme="minorHAnsi" w:cstheme="minorHAnsi"/>
          <w:sz w:val="22"/>
          <w:szCs w:val="22"/>
        </w:rPr>
        <w:t xml:space="preserve"> </w:t>
      </w:r>
    </w:p>
    <w:p w14:paraId="7B916A76" w14:textId="77777777" w:rsidR="00564441" w:rsidRPr="00CD1AE5" w:rsidRDefault="00564441" w:rsidP="00CD1AE5">
      <w:pPr>
        <w:pStyle w:val="Akapitzlist"/>
        <w:spacing w:line="240" w:lineRule="auto"/>
        <w:ind w:left="0"/>
        <w:contextualSpacing w:val="0"/>
        <w:rPr>
          <w:sz w:val="22"/>
          <w:szCs w:val="22"/>
        </w:rPr>
      </w:pPr>
    </w:p>
    <w:p w14:paraId="2032C0A5" w14:textId="14AE296E" w:rsidR="00564441" w:rsidRPr="00CD1AE5" w:rsidRDefault="00564441" w:rsidP="00CD1AE5">
      <w:pPr>
        <w:pStyle w:val="Tekstprzypisudolnego"/>
        <w:spacing w:after="120"/>
        <w:rPr>
          <w:sz w:val="22"/>
          <w:szCs w:val="22"/>
        </w:rPr>
      </w:pPr>
    </w:p>
  </w:footnote>
  <w:footnote w:id="12">
    <w:p w14:paraId="476829DE" w14:textId="77777777" w:rsidR="00564441" w:rsidRPr="00CD1AE5" w:rsidRDefault="00564441" w:rsidP="00CD1AE5">
      <w:pPr>
        <w:pStyle w:val="Tekstprzypisudolnego"/>
        <w:spacing w:after="120"/>
        <w:rPr>
          <w:sz w:val="22"/>
          <w:szCs w:val="22"/>
        </w:rPr>
      </w:pPr>
      <w:r w:rsidRPr="00CD1AE5">
        <w:rPr>
          <w:rStyle w:val="Odwoanieprzypisudolnego"/>
          <w:sz w:val="22"/>
          <w:szCs w:val="22"/>
        </w:rPr>
        <w:footnoteRef/>
      </w:r>
      <w:r w:rsidRPr="00CD1AE5">
        <w:rPr>
          <w:sz w:val="22"/>
          <w:szCs w:val="22"/>
        </w:rPr>
        <w:t xml:space="preserve"> </w:t>
      </w:r>
      <w:hyperlink r:id="rId3" w:history="1">
        <w:r w:rsidRPr="00CD1AE5">
          <w:rPr>
            <w:rStyle w:val="Hipercze"/>
            <w:sz w:val="22"/>
            <w:szCs w:val="22"/>
          </w:rPr>
          <w:t>https://www.esomar.org/uploads/public/knowledge-and-standards/codes-and-guidelines/ESOMAR_Codes-and-Guidelines_MysteryShopping.pdf</w:t>
        </w:r>
      </w:hyperlink>
      <w:r w:rsidRPr="00CD1AE5">
        <w:rPr>
          <w:sz w:val="22"/>
          <w:szCs w:val="22"/>
        </w:rPr>
        <w:t xml:space="preserve"> </w:t>
      </w:r>
    </w:p>
  </w:footnote>
  <w:footnote w:id="13">
    <w:p w14:paraId="0CEB4C9D" w14:textId="0BDF41CA" w:rsidR="00564441" w:rsidRPr="00CD1AE5" w:rsidRDefault="00564441" w:rsidP="00CD1AE5">
      <w:pPr>
        <w:pStyle w:val="Tekstprzypisudolnego"/>
        <w:spacing w:after="120"/>
        <w:rPr>
          <w:sz w:val="22"/>
          <w:szCs w:val="22"/>
        </w:rPr>
      </w:pPr>
      <w:r w:rsidRPr="00CD1AE5">
        <w:rPr>
          <w:rStyle w:val="Odwoanieprzypisudolnego"/>
          <w:sz w:val="22"/>
          <w:szCs w:val="22"/>
        </w:rPr>
        <w:footnoteRef/>
      </w:r>
      <w:r w:rsidRPr="00CD1AE5">
        <w:rPr>
          <w:sz w:val="22"/>
          <w:szCs w:val="22"/>
        </w:rPr>
        <w:t xml:space="preserve"> W razie uzasadnionej potrzeby reguła ta może zostać zmodyfikowana w uzgodnieniu z Zamawiającym.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33DB" w14:textId="772D3609" w:rsidR="00564441" w:rsidRPr="00E34FB8" w:rsidRDefault="00564441" w:rsidP="00E34F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70D"/>
    <w:multiLevelType w:val="hybridMultilevel"/>
    <w:tmpl w:val="02E692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5E4505"/>
    <w:multiLevelType w:val="multilevel"/>
    <w:tmpl w:val="A0962828"/>
    <w:lvl w:ilvl="0">
      <w:start w:val="1"/>
      <w:numFmt w:val="upperRoman"/>
      <w:pStyle w:val="poz1"/>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335D62"/>
    <w:multiLevelType w:val="hybridMultilevel"/>
    <w:tmpl w:val="7D4E9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F31591"/>
    <w:multiLevelType w:val="hybridMultilevel"/>
    <w:tmpl w:val="0E98328E"/>
    <w:lvl w:ilvl="0" w:tplc="0415000F">
      <w:start w:val="1"/>
      <w:numFmt w:val="decimal"/>
      <w:lvlText w:val="%1."/>
      <w:lvlJc w:val="left"/>
      <w:pPr>
        <w:ind w:left="1812" w:hanging="360"/>
      </w:pPr>
      <w:rPr>
        <w:rFonts w:hint="default"/>
      </w:rPr>
    </w:lvl>
    <w:lvl w:ilvl="1" w:tplc="04150019" w:tentative="1">
      <w:start w:val="1"/>
      <w:numFmt w:val="lowerLetter"/>
      <w:lvlText w:val="%2."/>
      <w:lvlJc w:val="left"/>
      <w:pPr>
        <w:ind w:left="2532" w:hanging="360"/>
      </w:pPr>
    </w:lvl>
    <w:lvl w:ilvl="2" w:tplc="0415001B" w:tentative="1">
      <w:start w:val="1"/>
      <w:numFmt w:val="lowerRoman"/>
      <w:lvlText w:val="%3."/>
      <w:lvlJc w:val="right"/>
      <w:pPr>
        <w:ind w:left="3252" w:hanging="180"/>
      </w:pPr>
    </w:lvl>
    <w:lvl w:ilvl="3" w:tplc="0415000F" w:tentative="1">
      <w:start w:val="1"/>
      <w:numFmt w:val="decimal"/>
      <w:lvlText w:val="%4."/>
      <w:lvlJc w:val="left"/>
      <w:pPr>
        <w:ind w:left="3972" w:hanging="360"/>
      </w:pPr>
    </w:lvl>
    <w:lvl w:ilvl="4" w:tplc="04150019" w:tentative="1">
      <w:start w:val="1"/>
      <w:numFmt w:val="lowerLetter"/>
      <w:lvlText w:val="%5."/>
      <w:lvlJc w:val="left"/>
      <w:pPr>
        <w:ind w:left="4692" w:hanging="360"/>
      </w:pPr>
    </w:lvl>
    <w:lvl w:ilvl="5" w:tplc="0415001B" w:tentative="1">
      <w:start w:val="1"/>
      <w:numFmt w:val="lowerRoman"/>
      <w:lvlText w:val="%6."/>
      <w:lvlJc w:val="right"/>
      <w:pPr>
        <w:ind w:left="5412" w:hanging="180"/>
      </w:pPr>
    </w:lvl>
    <w:lvl w:ilvl="6" w:tplc="0415000F" w:tentative="1">
      <w:start w:val="1"/>
      <w:numFmt w:val="decimal"/>
      <w:lvlText w:val="%7."/>
      <w:lvlJc w:val="left"/>
      <w:pPr>
        <w:ind w:left="6132" w:hanging="360"/>
      </w:pPr>
    </w:lvl>
    <w:lvl w:ilvl="7" w:tplc="04150019" w:tentative="1">
      <w:start w:val="1"/>
      <w:numFmt w:val="lowerLetter"/>
      <w:lvlText w:val="%8."/>
      <w:lvlJc w:val="left"/>
      <w:pPr>
        <w:ind w:left="6852" w:hanging="360"/>
      </w:pPr>
    </w:lvl>
    <w:lvl w:ilvl="8" w:tplc="0415001B" w:tentative="1">
      <w:start w:val="1"/>
      <w:numFmt w:val="lowerRoman"/>
      <w:lvlText w:val="%9."/>
      <w:lvlJc w:val="right"/>
      <w:pPr>
        <w:ind w:left="7572" w:hanging="180"/>
      </w:pPr>
    </w:lvl>
  </w:abstractNum>
  <w:abstractNum w:abstractNumId="4" w15:restartNumberingAfterBreak="0">
    <w:nsid w:val="0526345C"/>
    <w:multiLevelType w:val="hybridMultilevel"/>
    <w:tmpl w:val="F35EE4EE"/>
    <w:lvl w:ilvl="0" w:tplc="04150017">
      <w:start w:val="1"/>
      <w:numFmt w:val="lowerLetter"/>
      <w:lvlText w:val="%1)"/>
      <w:lvlJc w:val="left"/>
      <w:pPr>
        <w:ind w:left="720" w:hanging="360"/>
      </w:pPr>
      <w:rPr>
        <w:rFonts w:hint="default"/>
      </w:rPr>
    </w:lvl>
    <w:lvl w:ilvl="1" w:tplc="220810BC">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720EDD"/>
    <w:multiLevelType w:val="multilevel"/>
    <w:tmpl w:val="05560B0E"/>
    <w:lvl w:ilvl="0">
      <w:start w:val="1"/>
      <w:numFmt w:val="decimal"/>
      <w:lvlText w:val="%1."/>
      <w:lvlJc w:val="left"/>
      <w:pPr>
        <w:ind w:left="357"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3" w:hanging="720"/>
      </w:pPr>
      <w:rPr>
        <w:rFonts w:hint="default"/>
      </w:rPr>
    </w:lvl>
    <w:lvl w:ilvl="3">
      <w:start w:val="1"/>
      <w:numFmt w:val="decimal"/>
      <w:isLgl/>
      <w:lvlText w:val="%1.%2.%3.%4."/>
      <w:lvlJc w:val="left"/>
      <w:pPr>
        <w:ind w:left="2886" w:hanging="720"/>
      </w:pPr>
      <w:rPr>
        <w:rFonts w:hint="default"/>
      </w:rPr>
    </w:lvl>
    <w:lvl w:ilvl="4">
      <w:start w:val="1"/>
      <w:numFmt w:val="decimal"/>
      <w:isLgl/>
      <w:lvlText w:val="%1.%2.%3.%4.%5."/>
      <w:lvlJc w:val="left"/>
      <w:pPr>
        <w:ind w:left="3969" w:hanging="1080"/>
      </w:pPr>
      <w:rPr>
        <w:rFonts w:hint="default"/>
      </w:rPr>
    </w:lvl>
    <w:lvl w:ilvl="5">
      <w:start w:val="1"/>
      <w:numFmt w:val="decimal"/>
      <w:isLgl/>
      <w:lvlText w:val="%1.%2.%3.%4.%5.%6."/>
      <w:lvlJc w:val="left"/>
      <w:pPr>
        <w:ind w:left="4692" w:hanging="1080"/>
      </w:pPr>
      <w:rPr>
        <w:rFonts w:hint="default"/>
      </w:rPr>
    </w:lvl>
    <w:lvl w:ilvl="6">
      <w:start w:val="1"/>
      <w:numFmt w:val="decimal"/>
      <w:isLgl/>
      <w:lvlText w:val="%1.%2.%3.%4.%5.%6.%7."/>
      <w:lvlJc w:val="left"/>
      <w:pPr>
        <w:ind w:left="5775" w:hanging="1440"/>
      </w:pPr>
      <w:rPr>
        <w:rFonts w:hint="default"/>
      </w:rPr>
    </w:lvl>
    <w:lvl w:ilvl="7">
      <w:start w:val="1"/>
      <w:numFmt w:val="decimal"/>
      <w:isLgl/>
      <w:lvlText w:val="%1.%2.%3.%4.%5.%6.%7.%8."/>
      <w:lvlJc w:val="left"/>
      <w:pPr>
        <w:ind w:left="6498" w:hanging="1440"/>
      </w:pPr>
      <w:rPr>
        <w:rFonts w:hint="default"/>
      </w:rPr>
    </w:lvl>
    <w:lvl w:ilvl="8">
      <w:start w:val="1"/>
      <w:numFmt w:val="decimal"/>
      <w:isLgl/>
      <w:lvlText w:val="%1.%2.%3.%4.%5.%6.%7.%8.%9."/>
      <w:lvlJc w:val="left"/>
      <w:pPr>
        <w:ind w:left="7581" w:hanging="1800"/>
      </w:pPr>
      <w:rPr>
        <w:rFonts w:hint="default"/>
      </w:rPr>
    </w:lvl>
  </w:abstractNum>
  <w:abstractNum w:abstractNumId="6" w15:restartNumberingAfterBreak="0">
    <w:nsid w:val="08A83431"/>
    <w:multiLevelType w:val="multilevel"/>
    <w:tmpl w:val="569E51B6"/>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720" w:hanging="360"/>
      </w:pPr>
      <w:rPr>
        <w:rFonts w:hint="default"/>
      </w:rPr>
    </w:lvl>
    <w:lvl w:ilvl="2">
      <w:start w:val="1"/>
      <w:numFmt w:val="decimal"/>
      <w:pStyle w:val="Nagwek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DB41B1"/>
    <w:multiLevelType w:val="hybridMultilevel"/>
    <w:tmpl w:val="E48ECCB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DD62EB"/>
    <w:multiLevelType w:val="hybridMultilevel"/>
    <w:tmpl w:val="8C32E8AC"/>
    <w:lvl w:ilvl="0" w:tplc="04150019">
      <w:start w:val="1"/>
      <w:numFmt w:val="lowerLetter"/>
      <w:lvlText w:val="%1."/>
      <w:lvlJc w:val="left"/>
      <w:pPr>
        <w:ind w:left="720" w:hanging="360"/>
      </w:pPr>
    </w:lvl>
    <w:lvl w:ilvl="1" w:tplc="C5B067E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180A30"/>
    <w:multiLevelType w:val="hybridMultilevel"/>
    <w:tmpl w:val="258E31F4"/>
    <w:lvl w:ilvl="0" w:tplc="0415000F">
      <w:start w:val="1"/>
      <w:numFmt w:val="decimal"/>
      <w:lvlText w:val="%1."/>
      <w:lvlJc w:val="left"/>
      <w:pPr>
        <w:ind w:left="360" w:hanging="360"/>
      </w:pPr>
    </w:lvl>
    <w:lvl w:ilvl="1" w:tplc="C5B067E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5C61278"/>
    <w:multiLevelType w:val="hybridMultilevel"/>
    <w:tmpl w:val="981E2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D236DB"/>
    <w:multiLevelType w:val="hybridMultilevel"/>
    <w:tmpl w:val="6E68FFDA"/>
    <w:lvl w:ilvl="0" w:tplc="0415000F">
      <w:start w:val="1"/>
      <w:numFmt w:val="decimal"/>
      <w:lvlText w:val="%1."/>
      <w:lvlJc w:val="left"/>
      <w:pPr>
        <w:ind w:left="-708" w:hanging="360"/>
      </w:pPr>
    </w:lvl>
    <w:lvl w:ilvl="1" w:tplc="04150019" w:tentative="1">
      <w:start w:val="1"/>
      <w:numFmt w:val="lowerLetter"/>
      <w:lvlText w:val="%2."/>
      <w:lvlJc w:val="left"/>
      <w:pPr>
        <w:ind w:left="12" w:hanging="360"/>
      </w:pPr>
    </w:lvl>
    <w:lvl w:ilvl="2" w:tplc="0415001B" w:tentative="1">
      <w:start w:val="1"/>
      <w:numFmt w:val="lowerRoman"/>
      <w:lvlText w:val="%3."/>
      <w:lvlJc w:val="right"/>
      <w:pPr>
        <w:ind w:left="732" w:hanging="180"/>
      </w:pPr>
    </w:lvl>
    <w:lvl w:ilvl="3" w:tplc="0415000F" w:tentative="1">
      <w:start w:val="1"/>
      <w:numFmt w:val="decimal"/>
      <w:lvlText w:val="%4."/>
      <w:lvlJc w:val="left"/>
      <w:pPr>
        <w:ind w:left="1452" w:hanging="360"/>
      </w:pPr>
    </w:lvl>
    <w:lvl w:ilvl="4" w:tplc="04150019" w:tentative="1">
      <w:start w:val="1"/>
      <w:numFmt w:val="lowerLetter"/>
      <w:lvlText w:val="%5."/>
      <w:lvlJc w:val="left"/>
      <w:pPr>
        <w:ind w:left="2172" w:hanging="360"/>
      </w:pPr>
    </w:lvl>
    <w:lvl w:ilvl="5" w:tplc="0415001B" w:tentative="1">
      <w:start w:val="1"/>
      <w:numFmt w:val="lowerRoman"/>
      <w:lvlText w:val="%6."/>
      <w:lvlJc w:val="right"/>
      <w:pPr>
        <w:ind w:left="2892" w:hanging="180"/>
      </w:pPr>
    </w:lvl>
    <w:lvl w:ilvl="6" w:tplc="0415000F" w:tentative="1">
      <w:start w:val="1"/>
      <w:numFmt w:val="decimal"/>
      <w:lvlText w:val="%7."/>
      <w:lvlJc w:val="left"/>
      <w:pPr>
        <w:ind w:left="3612" w:hanging="360"/>
      </w:pPr>
    </w:lvl>
    <w:lvl w:ilvl="7" w:tplc="04150019" w:tentative="1">
      <w:start w:val="1"/>
      <w:numFmt w:val="lowerLetter"/>
      <w:lvlText w:val="%8."/>
      <w:lvlJc w:val="left"/>
      <w:pPr>
        <w:ind w:left="4332" w:hanging="360"/>
      </w:pPr>
    </w:lvl>
    <w:lvl w:ilvl="8" w:tplc="0415001B" w:tentative="1">
      <w:start w:val="1"/>
      <w:numFmt w:val="lowerRoman"/>
      <w:lvlText w:val="%9."/>
      <w:lvlJc w:val="right"/>
      <w:pPr>
        <w:ind w:left="5052" w:hanging="180"/>
      </w:pPr>
    </w:lvl>
  </w:abstractNum>
  <w:abstractNum w:abstractNumId="12" w15:restartNumberingAfterBreak="0">
    <w:nsid w:val="237D22F8"/>
    <w:multiLevelType w:val="hybridMultilevel"/>
    <w:tmpl w:val="657A4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086E48"/>
    <w:multiLevelType w:val="hybridMultilevel"/>
    <w:tmpl w:val="1A0A5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B17BBA"/>
    <w:multiLevelType w:val="hybridMultilevel"/>
    <w:tmpl w:val="DDE0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586487"/>
    <w:multiLevelType w:val="hybridMultilevel"/>
    <w:tmpl w:val="AF76EC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732888"/>
    <w:multiLevelType w:val="hybridMultilevel"/>
    <w:tmpl w:val="5802DF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81C53B1"/>
    <w:multiLevelType w:val="hybridMultilevel"/>
    <w:tmpl w:val="FDAC69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9110FBE"/>
    <w:multiLevelType w:val="hybridMultilevel"/>
    <w:tmpl w:val="2B68877E"/>
    <w:lvl w:ilvl="0" w:tplc="95008CDA">
      <w:start w:val="1"/>
      <w:numFmt w:val="bullet"/>
      <w:lvlText w:val=""/>
      <w:lvlJc w:val="left"/>
      <w:pPr>
        <w:ind w:left="1068" w:hanging="360"/>
      </w:pPr>
      <w:rPr>
        <w:rFonts w:ascii="Symbol" w:hAnsi="Symbol" w:hint="default"/>
        <w:color w:val="auto"/>
        <w:sz w:val="24"/>
        <w:szCs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CD57400"/>
    <w:multiLevelType w:val="hybridMultilevel"/>
    <w:tmpl w:val="CCE634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70C67E7"/>
    <w:multiLevelType w:val="hybridMultilevel"/>
    <w:tmpl w:val="A4328BF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350547"/>
    <w:multiLevelType w:val="hybridMultilevel"/>
    <w:tmpl w:val="6F32497C"/>
    <w:lvl w:ilvl="0" w:tplc="04150017">
      <w:start w:val="1"/>
      <w:numFmt w:val="lowerLetter"/>
      <w:lvlText w:val="%1)"/>
      <w:lvlJc w:val="lef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2" w15:restartNumberingAfterBreak="0">
    <w:nsid w:val="5230516A"/>
    <w:multiLevelType w:val="hybridMultilevel"/>
    <w:tmpl w:val="38962448"/>
    <w:lvl w:ilvl="0" w:tplc="04150017">
      <w:start w:val="1"/>
      <w:numFmt w:val="lowerLetter"/>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3" w15:restartNumberingAfterBreak="0">
    <w:nsid w:val="576F1198"/>
    <w:multiLevelType w:val="multilevel"/>
    <w:tmpl w:val="4092AAFA"/>
    <w:styleLink w:val="WWNum8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58CC57AA"/>
    <w:multiLevelType w:val="hybridMultilevel"/>
    <w:tmpl w:val="C12E8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4A433A"/>
    <w:multiLevelType w:val="hybridMultilevel"/>
    <w:tmpl w:val="1700E214"/>
    <w:lvl w:ilvl="0" w:tplc="04150001">
      <w:start w:val="1"/>
      <w:numFmt w:val="bullet"/>
      <w:lvlText w:val=""/>
      <w:lvlJc w:val="left"/>
      <w:pPr>
        <w:ind w:left="720" w:hanging="360"/>
      </w:pPr>
      <w:rPr>
        <w:rFonts w:ascii="Symbol" w:hAnsi="Symbol" w:hint="default"/>
      </w:rPr>
    </w:lvl>
    <w:lvl w:ilvl="1" w:tplc="220810BC">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7D0EC8"/>
    <w:multiLevelType w:val="hybridMultilevel"/>
    <w:tmpl w:val="6BDC4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EB420C"/>
    <w:multiLevelType w:val="hybridMultilevel"/>
    <w:tmpl w:val="FC8C2D36"/>
    <w:lvl w:ilvl="0" w:tplc="0348591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B87D38"/>
    <w:multiLevelType w:val="hybridMultilevel"/>
    <w:tmpl w:val="65B6658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5"/>
  </w:num>
  <w:num w:numId="3">
    <w:abstractNumId w:val="1"/>
  </w:num>
  <w:num w:numId="4">
    <w:abstractNumId w:val="23"/>
  </w:num>
  <w:num w:numId="5">
    <w:abstractNumId w:val="5"/>
  </w:num>
  <w:num w:numId="6">
    <w:abstractNumId w:val="21"/>
  </w:num>
  <w:num w:numId="7">
    <w:abstractNumId w:val="19"/>
  </w:num>
  <w:num w:numId="8">
    <w:abstractNumId w:val="25"/>
  </w:num>
  <w:num w:numId="9">
    <w:abstractNumId w:val="27"/>
  </w:num>
  <w:num w:numId="10">
    <w:abstractNumId w:val="24"/>
  </w:num>
  <w:num w:numId="11">
    <w:abstractNumId w:val="12"/>
  </w:num>
  <w:num w:numId="12">
    <w:abstractNumId w:val="28"/>
  </w:num>
  <w:num w:numId="13">
    <w:abstractNumId w:val="8"/>
  </w:num>
  <w:num w:numId="14">
    <w:abstractNumId w:val="13"/>
  </w:num>
  <w:num w:numId="15">
    <w:abstractNumId w:val="22"/>
  </w:num>
  <w:num w:numId="16">
    <w:abstractNumId w:val="26"/>
  </w:num>
  <w:num w:numId="17">
    <w:abstractNumId w:val="16"/>
  </w:num>
  <w:num w:numId="18">
    <w:abstractNumId w:val="17"/>
  </w:num>
  <w:num w:numId="19">
    <w:abstractNumId w:val="2"/>
  </w:num>
  <w:num w:numId="20">
    <w:abstractNumId w:val="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10"/>
  </w:num>
  <w:num w:numId="25">
    <w:abstractNumId w:val="11"/>
  </w:num>
  <w:num w:numId="26">
    <w:abstractNumId w:val="4"/>
  </w:num>
  <w:num w:numId="27">
    <w:abstractNumId w:val="7"/>
  </w:num>
  <w:num w:numId="28">
    <w:abstractNumId w:val="0"/>
  </w:num>
  <w:num w:numId="29">
    <w:abstractNumId w:val="1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6"/>
  </w:num>
  <w:num w:numId="3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81">
      <o:colormru v:ext="edit" colors="#b6192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42"/>
    <w:rsid w:val="00015286"/>
    <w:rsid w:val="00022BAF"/>
    <w:rsid w:val="00023223"/>
    <w:rsid w:val="00024AC7"/>
    <w:rsid w:val="00025F84"/>
    <w:rsid w:val="00030C36"/>
    <w:rsid w:val="00030E82"/>
    <w:rsid w:val="00034659"/>
    <w:rsid w:val="000355A7"/>
    <w:rsid w:val="000356F7"/>
    <w:rsid w:val="00042A1D"/>
    <w:rsid w:val="000439B5"/>
    <w:rsid w:val="000448D1"/>
    <w:rsid w:val="00052100"/>
    <w:rsid w:val="00056F13"/>
    <w:rsid w:val="00060609"/>
    <w:rsid w:val="00062A43"/>
    <w:rsid w:val="0006454B"/>
    <w:rsid w:val="000703AE"/>
    <w:rsid w:val="00074709"/>
    <w:rsid w:val="00075627"/>
    <w:rsid w:val="00075CF4"/>
    <w:rsid w:val="00076243"/>
    <w:rsid w:val="0007695A"/>
    <w:rsid w:val="00077E62"/>
    <w:rsid w:val="00080878"/>
    <w:rsid w:val="00081243"/>
    <w:rsid w:val="0008506E"/>
    <w:rsid w:val="00085E43"/>
    <w:rsid w:val="00091684"/>
    <w:rsid w:val="00091BF4"/>
    <w:rsid w:val="000938ED"/>
    <w:rsid w:val="000954BF"/>
    <w:rsid w:val="000A1F76"/>
    <w:rsid w:val="000A52FD"/>
    <w:rsid w:val="000A5878"/>
    <w:rsid w:val="000A64EB"/>
    <w:rsid w:val="000B07FA"/>
    <w:rsid w:val="000B0A41"/>
    <w:rsid w:val="000B0F1C"/>
    <w:rsid w:val="000B1530"/>
    <w:rsid w:val="000B29E8"/>
    <w:rsid w:val="000B3660"/>
    <w:rsid w:val="000B3B88"/>
    <w:rsid w:val="000B4D0D"/>
    <w:rsid w:val="000B6D2C"/>
    <w:rsid w:val="000B76FA"/>
    <w:rsid w:val="000C6E74"/>
    <w:rsid w:val="000C715A"/>
    <w:rsid w:val="000C71F5"/>
    <w:rsid w:val="000D0D04"/>
    <w:rsid w:val="000D62C8"/>
    <w:rsid w:val="000D75E3"/>
    <w:rsid w:val="000E028A"/>
    <w:rsid w:val="000E0784"/>
    <w:rsid w:val="000E0BAE"/>
    <w:rsid w:val="000E3398"/>
    <w:rsid w:val="000E5174"/>
    <w:rsid w:val="000E57F5"/>
    <w:rsid w:val="000F0843"/>
    <w:rsid w:val="000F0CEE"/>
    <w:rsid w:val="000F1DC1"/>
    <w:rsid w:val="000F324E"/>
    <w:rsid w:val="00101A65"/>
    <w:rsid w:val="00107C31"/>
    <w:rsid w:val="00111582"/>
    <w:rsid w:val="00112CDB"/>
    <w:rsid w:val="00113DE4"/>
    <w:rsid w:val="0011413A"/>
    <w:rsid w:val="00115698"/>
    <w:rsid w:val="00117D0D"/>
    <w:rsid w:val="00120A7F"/>
    <w:rsid w:val="00121F06"/>
    <w:rsid w:val="00125CAB"/>
    <w:rsid w:val="00125DEA"/>
    <w:rsid w:val="00126E81"/>
    <w:rsid w:val="001303BB"/>
    <w:rsid w:val="00137899"/>
    <w:rsid w:val="00141106"/>
    <w:rsid w:val="00143EF1"/>
    <w:rsid w:val="00143F1E"/>
    <w:rsid w:val="00144912"/>
    <w:rsid w:val="001460E1"/>
    <w:rsid w:val="00146BBB"/>
    <w:rsid w:val="0015290C"/>
    <w:rsid w:val="00152B3F"/>
    <w:rsid w:val="00153549"/>
    <w:rsid w:val="00153643"/>
    <w:rsid w:val="00157DF7"/>
    <w:rsid w:val="00161A84"/>
    <w:rsid w:val="00164EC9"/>
    <w:rsid w:val="00172A8B"/>
    <w:rsid w:val="00174E45"/>
    <w:rsid w:val="00176B28"/>
    <w:rsid w:val="00177127"/>
    <w:rsid w:val="0018274A"/>
    <w:rsid w:val="0018378C"/>
    <w:rsid w:val="001845AE"/>
    <w:rsid w:val="00184EBC"/>
    <w:rsid w:val="001852B3"/>
    <w:rsid w:val="00185724"/>
    <w:rsid w:val="001861B0"/>
    <w:rsid w:val="001879FB"/>
    <w:rsid w:val="0019223A"/>
    <w:rsid w:val="00194553"/>
    <w:rsid w:val="00195D4E"/>
    <w:rsid w:val="001963CA"/>
    <w:rsid w:val="001A3366"/>
    <w:rsid w:val="001A3589"/>
    <w:rsid w:val="001A5451"/>
    <w:rsid w:val="001A7C43"/>
    <w:rsid w:val="001B0EA4"/>
    <w:rsid w:val="001B3204"/>
    <w:rsid w:val="001B5981"/>
    <w:rsid w:val="001B5F92"/>
    <w:rsid w:val="001B6A4B"/>
    <w:rsid w:val="001B6B30"/>
    <w:rsid w:val="001C03B8"/>
    <w:rsid w:val="001C4A94"/>
    <w:rsid w:val="001C4D76"/>
    <w:rsid w:val="001C5181"/>
    <w:rsid w:val="001C6027"/>
    <w:rsid w:val="001C62D7"/>
    <w:rsid w:val="001D04BF"/>
    <w:rsid w:val="001D12F9"/>
    <w:rsid w:val="001D1695"/>
    <w:rsid w:val="001D21C2"/>
    <w:rsid w:val="001D3FBB"/>
    <w:rsid w:val="001D46D6"/>
    <w:rsid w:val="001E1D68"/>
    <w:rsid w:val="001E2610"/>
    <w:rsid w:val="001E5C7C"/>
    <w:rsid w:val="00201147"/>
    <w:rsid w:val="00202044"/>
    <w:rsid w:val="00211138"/>
    <w:rsid w:val="00211E45"/>
    <w:rsid w:val="00212041"/>
    <w:rsid w:val="002212C8"/>
    <w:rsid w:val="00221CD8"/>
    <w:rsid w:val="002237D7"/>
    <w:rsid w:val="002314A6"/>
    <w:rsid w:val="00231619"/>
    <w:rsid w:val="002338C7"/>
    <w:rsid w:val="00235A70"/>
    <w:rsid w:val="00240231"/>
    <w:rsid w:val="00240A83"/>
    <w:rsid w:val="00245341"/>
    <w:rsid w:val="002468D2"/>
    <w:rsid w:val="00251CE2"/>
    <w:rsid w:val="00253F8B"/>
    <w:rsid w:val="00255FDA"/>
    <w:rsid w:val="00256F94"/>
    <w:rsid w:val="00257B2B"/>
    <w:rsid w:val="0026218E"/>
    <w:rsid w:val="002653F5"/>
    <w:rsid w:val="002667D7"/>
    <w:rsid w:val="002676B0"/>
    <w:rsid w:val="00270B61"/>
    <w:rsid w:val="00273AC5"/>
    <w:rsid w:val="00273D47"/>
    <w:rsid w:val="00276C1F"/>
    <w:rsid w:val="0028011E"/>
    <w:rsid w:val="00283A39"/>
    <w:rsid w:val="00284546"/>
    <w:rsid w:val="00284636"/>
    <w:rsid w:val="00285481"/>
    <w:rsid w:val="00290727"/>
    <w:rsid w:val="00291226"/>
    <w:rsid w:val="002970A3"/>
    <w:rsid w:val="002A76B7"/>
    <w:rsid w:val="002A797E"/>
    <w:rsid w:val="002B0C79"/>
    <w:rsid w:val="002B73C1"/>
    <w:rsid w:val="002C27AD"/>
    <w:rsid w:val="002D4232"/>
    <w:rsid w:val="002D4EEE"/>
    <w:rsid w:val="002D6845"/>
    <w:rsid w:val="002D7607"/>
    <w:rsid w:val="002F1B58"/>
    <w:rsid w:val="002F2E96"/>
    <w:rsid w:val="002F3FC8"/>
    <w:rsid w:val="002F70ED"/>
    <w:rsid w:val="002F79FB"/>
    <w:rsid w:val="00300ADF"/>
    <w:rsid w:val="00303B0E"/>
    <w:rsid w:val="0030524A"/>
    <w:rsid w:val="00306E83"/>
    <w:rsid w:val="003106E2"/>
    <w:rsid w:val="00312C50"/>
    <w:rsid w:val="00313BAA"/>
    <w:rsid w:val="003143A2"/>
    <w:rsid w:val="003153E3"/>
    <w:rsid w:val="00315ED4"/>
    <w:rsid w:val="0032450B"/>
    <w:rsid w:val="0032761F"/>
    <w:rsid w:val="0033181B"/>
    <w:rsid w:val="003351FC"/>
    <w:rsid w:val="003404FC"/>
    <w:rsid w:val="0034395B"/>
    <w:rsid w:val="00343E92"/>
    <w:rsid w:val="0034424D"/>
    <w:rsid w:val="00354528"/>
    <w:rsid w:val="00354A49"/>
    <w:rsid w:val="00357882"/>
    <w:rsid w:val="00360366"/>
    <w:rsid w:val="003643DD"/>
    <w:rsid w:val="003666D7"/>
    <w:rsid w:val="00370192"/>
    <w:rsid w:val="003707FE"/>
    <w:rsid w:val="00371416"/>
    <w:rsid w:val="00373590"/>
    <w:rsid w:val="00375DA6"/>
    <w:rsid w:val="00384699"/>
    <w:rsid w:val="00387C25"/>
    <w:rsid w:val="0039154F"/>
    <w:rsid w:val="003962F4"/>
    <w:rsid w:val="0039660A"/>
    <w:rsid w:val="003A5A62"/>
    <w:rsid w:val="003B126B"/>
    <w:rsid w:val="003B145D"/>
    <w:rsid w:val="003B442E"/>
    <w:rsid w:val="003B78B2"/>
    <w:rsid w:val="003B7EA0"/>
    <w:rsid w:val="003C0749"/>
    <w:rsid w:val="003C1026"/>
    <w:rsid w:val="003C2554"/>
    <w:rsid w:val="003C27D8"/>
    <w:rsid w:val="003C5329"/>
    <w:rsid w:val="003C7B57"/>
    <w:rsid w:val="003D19DF"/>
    <w:rsid w:val="003D2DFC"/>
    <w:rsid w:val="003D466C"/>
    <w:rsid w:val="003D4DAF"/>
    <w:rsid w:val="003D6CB4"/>
    <w:rsid w:val="003E0B0A"/>
    <w:rsid w:val="003E150B"/>
    <w:rsid w:val="003E2338"/>
    <w:rsid w:val="003E41BF"/>
    <w:rsid w:val="003E55F9"/>
    <w:rsid w:val="003F75A2"/>
    <w:rsid w:val="0040102C"/>
    <w:rsid w:val="0040208C"/>
    <w:rsid w:val="004027E4"/>
    <w:rsid w:val="00402E46"/>
    <w:rsid w:val="00403112"/>
    <w:rsid w:val="0040368D"/>
    <w:rsid w:val="004042A1"/>
    <w:rsid w:val="00405960"/>
    <w:rsid w:val="00406D89"/>
    <w:rsid w:val="004100E5"/>
    <w:rsid w:val="004114F6"/>
    <w:rsid w:val="0041329A"/>
    <w:rsid w:val="00417778"/>
    <w:rsid w:val="00423519"/>
    <w:rsid w:val="0042466A"/>
    <w:rsid w:val="004253A9"/>
    <w:rsid w:val="004305D2"/>
    <w:rsid w:val="00430A8F"/>
    <w:rsid w:val="00432CEC"/>
    <w:rsid w:val="0043337D"/>
    <w:rsid w:val="00433712"/>
    <w:rsid w:val="0043528B"/>
    <w:rsid w:val="0043634D"/>
    <w:rsid w:val="00440001"/>
    <w:rsid w:val="00440531"/>
    <w:rsid w:val="00442B12"/>
    <w:rsid w:val="004565C5"/>
    <w:rsid w:val="004571D7"/>
    <w:rsid w:val="00472DEA"/>
    <w:rsid w:val="00475846"/>
    <w:rsid w:val="00477FF2"/>
    <w:rsid w:val="00484386"/>
    <w:rsid w:val="004846DB"/>
    <w:rsid w:val="0048729D"/>
    <w:rsid w:val="0049333E"/>
    <w:rsid w:val="004962B5"/>
    <w:rsid w:val="00496979"/>
    <w:rsid w:val="00497437"/>
    <w:rsid w:val="004A0C11"/>
    <w:rsid w:val="004A4576"/>
    <w:rsid w:val="004A6532"/>
    <w:rsid w:val="004B33A0"/>
    <w:rsid w:val="004B396C"/>
    <w:rsid w:val="004B6996"/>
    <w:rsid w:val="004C079E"/>
    <w:rsid w:val="004C2471"/>
    <w:rsid w:val="004C623F"/>
    <w:rsid w:val="004D1065"/>
    <w:rsid w:val="004D336B"/>
    <w:rsid w:val="004E1614"/>
    <w:rsid w:val="004E1D79"/>
    <w:rsid w:val="004E6A01"/>
    <w:rsid w:val="004E6BD1"/>
    <w:rsid w:val="004E77B2"/>
    <w:rsid w:val="004F1C35"/>
    <w:rsid w:val="004F26E6"/>
    <w:rsid w:val="004F3955"/>
    <w:rsid w:val="004F525D"/>
    <w:rsid w:val="004F78A0"/>
    <w:rsid w:val="0050166E"/>
    <w:rsid w:val="005034BC"/>
    <w:rsid w:val="00503761"/>
    <w:rsid w:val="00507785"/>
    <w:rsid w:val="005077E1"/>
    <w:rsid w:val="0051046B"/>
    <w:rsid w:val="00510EF5"/>
    <w:rsid w:val="00513698"/>
    <w:rsid w:val="00514A7C"/>
    <w:rsid w:val="00515E77"/>
    <w:rsid w:val="0052047E"/>
    <w:rsid w:val="005213FD"/>
    <w:rsid w:val="00524274"/>
    <w:rsid w:val="00526299"/>
    <w:rsid w:val="00526BFC"/>
    <w:rsid w:val="00533C5B"/>
    <w:rsid w:val="0053511D"/>
    <w:rsid w:val="005367E0"/>
    <w:rsid w:val="00540C2E"/>
    <w:rsid w:val="005433CC"/>
    <w:rsid w:val="0054718B"/>
    <w:rsid w:val="00550CE7"/>
    <w:rsid w:val="00553E43"/>
    <w:rsid w:val="005546DB"/>
    <w:rsid w:val="005551F5"/>
    <w:rsid w:val="00555823"/>
    <w:rsid w:val="00556BF2"/>
    <w:rsid w:val="005605B9"/>
    <w:rsid w:val="00563F36"/>
    <w:rsid w:val="00564441"/>
    <w:rsid w:val="00566D9A"/>
    <w:rsid w:val="0057099B"/>
    <w:rsid w:val="00570F21"/>
    <w:rsid w:val="00572792"/>
    <w:rsid w:val="0057375B"/>
    <w:rsid w:val="005818E7"/>
    <w:rsid w:val="00582792"/>
    <w:rsid w:val="00586DEA"/>
    <w:rsid w:val="005938B1"/>
    <w:rsid w:val="00595F36"/>
    <w:rsid w:val="005967F2"/>
    <w:rsid w:val="005A11BF"/>
    <w:rsid w:val="005B11B0"/>
    <w:rsid w:val="005B1731"/>
    <w:rsid w:val="005B1C55"/>
    <w:rsid w:val="005B1C9F"/>
    <w:rsid w:val="005C15E2"/>
    <w:rsid w:val="005C2D0D"/>
    <w:rsid w:val="005C44E8"/>
    <w:rsid w:val="005C4787"/>
    <w:rsid w:val="005C6A6E"/>
    <w:rsid w:val="005D0C59"/>
    <w:rsid w:val="005D3022"/>
    <w:rsid w:val="005D592F"/>
    <w:rsid w:val="005D61B8"/>
    <w:rsid w:val="005D7F75"/>
    <w:rsid w:val="005E231B"/>
    <w:rsid w:val="005E3118"/>
    <w:rsid w:val="005E389B"/>
    <w:rsid w:val="005E4518"/>
    <w:rsid w:val="005E5034"/>
    <w:rsid w:val="005F0D2C"/>
    <w:rsid w:val="005F3EC3"/>
    <w:rsid w:val="005F4066"/>
    <w:rsid w:val="005F62C2"/>
    <w:rsid w:val="005F7FEC"/>
    <w:rsid w:val="006034EB"/>
    <w:rsid w:val="00605224"/>
    <w:rsid w:val="00607A56"/>
    <w:rsid w:val="00607DE2"/>
    <w:rsid w:val="006142F3"/>
    <w:rsid w:val="00614363"/>
    <w:rsid w:val="00616C23"/>
    <w:rsid w:val="00621172"/>
    <w:rsid w:val="0062144A"/>
    <w:rsid w:val="00624337"/>
    <w:rsid w:val="00630C32"/>
    <w:rsid w:val="00631286"/>
    <w:rsid w:val="00631A7E"/>
    <w:rsid w:val="00634E40"/>
    <w:rsid w:val="00643454"/>
    <w:rsid w:val="00646376"/>
    <w:rsid w:val="00651E6F"/>
    <w:rsid w:val="006520DC"/>
    <w:rsid w:val="0065261B"/>
    <w:rsid w:val="00652C73"/>
    <w:rsid w:val="00653016"/>
    <w:rsid w:val="0065411B"/>
    <w:rsid w:val="006554E5"/>
    <w:rsid w:val="0066509B"/>
    <w:rsid w:val="0066671E"/>
    <w:rsid w:val="00666F47"/>
    <w:rsid w:val="006802F8"/>
    <w:rsid w:val="0068220F"/>
    <w:rsid w:val="00682949"/>
    <w:rsid w:val="00683278"/>
    <w:rsid w:val="006869B2"/>
    <w:rsid w:val="00691709"/>
    <w:rsid w:val="00692E91"/>
    <w:rsid w:val="00694E9D"/>
    <w:rsid w:val="00696242"/>
    <w:rsid w:val="00696953"/>
    <w:rsid w:val="00696B9E"/>
    <w:rsid w:val="006A6BBD"/>
    <w:rsid w:val="006B26B8"/>
    <w:rsid w:val="006B6721"/>
    <w:rsid w:val="006B7E9C"/>
    <w:rsid w:val="006C3AE8"/>
    <w:rsid w:val="006C57A1"/>
    <w:rsid w:val="006C5CFD"/>
    <w:rsid w:val="006C7794"/>
    <w:rsid w:val="006D0A2A"/>
    <w:rsid w:val="006D2E06"/>
    <w:rsid w:val="006D324D"/>
    <w:rsid w:val="006D333A"/>
    <w:rsid w:val="006D3550"/>
    <w:rsid w:val="006D7BFE"/>
    <w:rsid w:val="006E3D85"/>
    <w:rsid w:val="006F150B"/>
    <w:rsid w:val="006F2BC5"/>
    <w:rsid w:val="006F413A"/>
    <w:rsid w:val="006F613A"/>
    <w:rsid w:val="006F77F4"/>
    <w:rsid w:val="00700D1C"/>
    <w:rsid w:val="007016C9"/>
    <w:rsid w:val="007026AC"/>
    <w:rsid w:val="00702D4F"/>
    <w:rsid w:val="00706CE4"/>
    <w:rsid w:val="00713F99"/>
    <w:rsid w:val="00717D69"/>
    <w:rsid w:val="00724D94"/>
    <w:rsid w:val="00726368"/>
    <w:rsid w:val="00726523"/>
    <w:rsid w:val="0073202C"/>
    <w:rsid w:val="00733C1B"/>
    <w:rsid w:val="0073430A"/>
    <w:rsid w:val="0073578C"/>
    <w:rsid w:val="00740AF3"/>
    <w:rsid w:val="00743799"/>
    <w:rsid w:val="00743BB5"/>
    <w:rsid w:val="00744CB2"/>
    <w:rsid w:val="00745E7F"/>
    <w:rsid w:val="007467BF"/>
    <w:rsid w:val="007470F1"/>
    <w:rsid w:val="00753419"/>
    <w:rsid w:val="0075504B"/>
    <w:rsid w:val="00757A76"/>
    <w:rsid w:val="00762E45"/>
    <w:rsid w:val="00765CC8"/>
    <w:rsid w:val="0077733E"/>
    <w:rsid w:val="007777B0"/>
    <w:rsid w:val="00782C7E"/>
    <w:rsid w:val="007840BE"/>
    <w:rsid w:val="0078497B"/>
    <w:rsid w:val="00784EC2"/>
    <w:rsid w:val="00795240"/>
    <w:rsid w:val="007A0529"/>
    <w:rsid w:val="007A1C05"/>
    <w:rsid w:val="007B1CC4"/>
    <w:rsid w:val="007B1D23"/>
    <w:rsid w:val="007B2DA2"/>
    <w:rsid w:val="007B432B"/>
    <w:rsid w:val="007B5E18"/>
    <w:rsid w:val="007B7204"/>
    <w:rsid w:val="007B7B39"/>
    <w:rsid w:val="007C05DF"/>
    <w:rsid w:val="007C108C"/>
    <w:rsid w:val="007C13A5"/>
    <w:rsid w:val="007C3801"/>
    <w:rsid w:val="007D075E"/>
    <w:rsid w:val="007D1396"/>
    <w:rsid w:val="007D3162"/>
    <w:rsid w:val="007D7FD9"/>
    <w:rsid w:val="007E004A"/>
    <w:rsid w:val="007E2BC1"/>
    <w:rsid w:val="007E691E"/>
    <w:rsid w:val="007F0C11"/>
    <w:rsid w:val="007F3AED"/>
    <w:rsid w:val="007F4820"/>
    <w:rsid w:val="007F6241"/>
    <w:rsid w:val="0080001C"/>
    <w:rsid w:val="00804AAB"/>
    <w:rsid w:val="00807C6F"/>
    <w:rsid w:val="008150FB"/>
    <w:rsid w:val="008175B7"/>
    <w:rsid w:val="00823D60"/>
    <w:rsid w:val="00832682"/>
    <w:rsid w:val="00834956"/>
    <w:rsid w:val="00834DBA"/>
    <w:rsid w:val="00845ADF"/>
    <w:rsid w:val="0085115F"/>
    <w:rsid w:val="0085471F"/>
    <w:rsid w:val="0085674B"/>
    <w:rsid w:val="00857AC6"/>
    <w:rsid w:val="00862BC4"/>
    <w:rsid w:val="00872A8A"/>
    <w:rsid w:val="00873328"/>
    <w:rsid w:val="008771C1"/>
    <w:rsid w:val="00877B87"/>
    <w:rsid w:val="00883A11"/>
    <w:rsid w:val="00885B56"/>
    <w:rsid w:val="008871FB"/>
    <w:rsid w:val="0089601E"/>
    <w:rsid w:val="008A22B2"/>
    <w:rsid w:val="008A3274"/>
    <w:rsid w:val="008A57F5"/>
    <w:rsid w:val="008B01B9"/>
    <w:rsid w:val="008B1C86"/>
    <w:rsid w:val="008B416F"/>
    <w:rsid w:val="008B51F5"/>
    <w:rsid w:val="008B57D3"/>
    <w:rsid w:val="008C029D"/>
    <w:rsid w:val="008C4FF7"/>
    <w:rsid w:val="008C7E9B"/>
    <w:rsid w:val="008D0654"/>
    <w:rsid w:val="008D35C1"/>
    <w:rsid w:val="008D44F8"/>
    <w:rsid w:val="008D6E48"/>
    <w:rsid w:val="008E0E69"/>
    <w:rsid w:val="008E1824"/>
    <w:rsid w:val="008E25FF"/>
    <w:rsid w:val="008E3D4F"/>
    <w:rsid w:val="008E6DDD"/>
    <w:rsid w:val="008E72C1"/>
    <w:rsid w:val="008E7B46"/>
    <w:rsid w:val="008F116B"/>
    <w:rsid w:val="008F1C59"/>
    <w:rsid w:val="008F3DAD"/>
    <w:rsid w:val="008F6B2C"/>
    <w:rsid w:val="00912681"/>
    <w:rsid w:val="00913393"/>
    <w:rsid w:val="009139E9"/>
    <w:rsid w:val="00913F78"/>
    <w:rsid w:val="009145A8"/>
    <w:rsid w:val="00916116"/>
    <w:rsid w:val="009170DF"/>
    <w:rsid w:val="00924116"/>
    <w:rsid w:val="0092474D"/>
    <w:rsid w:val="00925BDB"/>
    <w:rsid w:val="009263CD"/>
    <w:rsid w:val="0093040F"/>
    <w:rsid w:val="0093136F"/>
    <w:rsid w:val="00932B61"/>
    <w:rsid w:val="00933C3D"/>
    <w:rsid w:val="0093570C"/>
    <w:rsid w:val="009423BA"/>
    <w:rsid w:val="00943E74"/>
    <w:rsid w:val="00951A81"/>
    <w:rsid w:val="00956185"/>
    <w:rsid w:val="00956914"/>
    <w:rsid w:val="00956A9A"/>
    <w:rsid w:val="00957258"/>
    <w:rsid w:val="00957407"/>
    <w:rsid w:val="009610CB"/>
    <w:rsid w:val="0096600F"/>
    <w:rsid w:val="00967D88"/>
    <w:rsid w:val="00976DAB"/>
    <w:rsid w:val="0097784F"/>
    <w:rsid w:val="00981451"/>
    <w:rsid w:val="00981DEF"/>
    <w:rsid w:val="00982839"/>
    <w:rsid w:val="00986CDA"/>
    <w:rsid w:val="00987830"/>
    <w:rsid w:val="009914B1"/>
    <w:rsid w:val="00996A00"/>
    <w:rsid w:val="009972A2"/>
    <w:rsid w:val="009A0B8E"/>
    <w:rsid w:val="009A2F72"/>
    <w:rsid w:val="009A4DCC"/>
    <w:rsid w:val="009A5595"/>
    <w:rsid w:val="009A5D42"/>
    <w:rsid w:val="009B5A0A"/>
    <w:rsid w:val="009B635C"/>
    <w:rsid w:val="009C5240"/>
    <w:rsid w:val="009C6030"/>
    <w:rsid w:val="009C7430"/>
    <w:rsid w:val="009D3136"/>
    <w:rsid w:val="009D33C3"/>
    <w:rsid w:val="009D6B2A"/>
    <w:rsid w:val="009E28E2"/>
    <w:rsid w:val="009E6024"/>
    <w:rsid w:val="009E6AB9"/>
    <w:rsid w:val="009F08CA"/>
    <w:rsid w:val="009F0BA3"/>
    <w:rsid w:val="009F4175"/>
    <w:rsid w:val="009F69B8"/>
    <w:rsid w:val="00A01850"/>
    <w:rsid w:val="00A05C53"/>
    <w:rsid w:val="00A0698E"/>
    <w:rsid w:val="00A113AB"/>
    <w:rsid w:val="00A11A97"/>
    <w:rsid w:val="00A123ED"/>
    <w:rsid w:val="00A15B51"/>
    <w:rsid w:val="00A17CB5"/>
    <w:rsid w:val="00A22FE0"/>
    <w:rsid w:val="00A241F6"/>
    <w:rsid w:val="00A25396"/>
    <w:rsid w:val="00A257A7"/>
    <w:rsid w:val="00A25D8C"/>
    <w:rsid w:val="00A269D8"/>
    <w:rsid w:val="00A324E5"/>
    <w:rsid w:val="00A32DD2"/>
    <w:rsid w:val="00A41EF9"/>
    <w:rsid w:val="00A4352D"/>
    <w:rsid w:val="00A44D63"/>
    <w:rsid w:val="00A50A26"/>
    <w:rsid w:val="00A52163"/>
    <w:rsid w:val="00A54CE6"/>
    <w:rsid w:val="00A55172"/>
    <w:rsid w:val="00A56041"/>
    <w:rsid w:val="00A570CD"/>
    <w:rsid w:val="00A572D2"/>
    <w:rsid w:val="00A6086F"/>
    <w:rsid w:val="00A62556"/>
    <w:rsid w:val="00A62A2E"/>
    <w:rsid w:val="00A64718"/>
    <w:rsid w:val="00A6516E"/>
    <w:rsid w:val="00A71B7E"/>
    <w:rsid w:val="00A7321F"/>
    <w:rsid w:val="00A75032"/>
    <w:rsid w:val="00A75FC9"/>
    <w:rsid w:val="00A76970"/>
    <w:rsid w:val="00A915CA"/>
    <w:rsid w:val="00A96696"/>
    <w:rsid w:val="00A970A4"/>
    <w:rsid w:val="00AA2752"/>
    <w:rsid w:val="00AA29C5"/>
    <w:rsid w:val="00AA3D3A"/>
    <w:rsid w:val="00AA65F8"/>
    <w:rsid w:val="00AA6BCF"/>
    <w:rsid w:val="00AB2E73"/>
    <w:rsid w:val="00AB5241"/>
    <w:rsid w:val="00AB53E4"/>
    <w:rsid w:val="00AC063E"/>
    <w:rsid w:val="00AC20CA"/>
    <w:rsid w:val="00AC6087"/>
    <w:rsid w:val="00AD0AD3"/>
    <w:rsid w:val="00AD29A0"/>
    <w:rsid w:val="00AD63CB"/>
    <w:rsid w:val="00AE1011"/>
    <w:rsid w:val="00AE3EC5"/>
    <w:rsid w:val="00AE4B0F"/>
    <w:rsid w:val="00AE4D34"/>
    <w:rsid w:val="00AF3883"/>
    <w:rsid w:val="00AF3A42"/>
    <w:rsid w:val="00B053FA"/>
    <w:rsid w:val="00B1519D"/>
    <w:rsid w:val="00B21B9C"/>
    <w:rsid w:val="00B2234B"/>
    <w:rsid w:val="00B230BE"/>
    <w:rsid w:val="00B2753D"/>
    <w:rsid w:val="00B27723"/>
    <w:rsid w:val="00B30325"/>
    <w:rsid w:val="00B3192C"/>
    <w:rsid w:val="00B33429"/>
    <w:rsid w:val="00B33B39"/>
    <w:rsid w:val="00B3623C"/>
    <w:rsid w:val="00B42711"/>
    <w:rsid w:val="00B45D7E"/>
    <w:rsid w:val="00B51E22"/>
    <w:rsid w:val="00B541F9"/>
    <w:rsid w:val="00B55114"/>
    <w:rsid w:val="00B560AA"/>
    <w:rsid w:val="00B56B6B"/>
    <w:rsid w:val="00B60A70"/>
    <w:rsid w:val="00B64814"/>
    <w:rsid w:val="00B658EB"/>
    <w:rsid w:val="00B7351B"/>
    <w:rsid w:val="00B74663"/>
    <w:rsid w:val="00B77EFE"/>
    <w:rsid w:val="00B80DAC"/>
    <w:rsid w:val="00B813E1"/>
    <w:rsid w:val="00B82688"/>
    <w:rsid w:val="00B834BF"/>
    <w:rsid w:val="00B84935"/>
    <w:rsid w:val="00B9037A"/>
    <w:rsid w:val="00B94D02"/>
    <w:rsid w:val="00B955D1"/>
    <w:rsid w:val="00B96413"/>
    <w:rsid w:val="00B967AF"/>
    <w:rsid w:val="00BA69E9"/>
    <w:rsid w:val="00BB0305"/>
    <w:rsid w:val="00BB084D"/>
    <w:rsid w:val="00BB6BE3"/>
    <w:rsid w:val="00BB6D34"/>
    <w:rsid w:val="00BB761B"/>
    <w:rsid w:val="00BC16E5"/>
    <w:rsid w:val="00BC3161"/>
    <w:rsid w:val="00BC3291"/>
    <w:rsid w:val="00BD5983"/>
    <w:rsid w:val="00BE095E"/>
    <w:rsid w:val="00BE3ACB"/>
    <w:rsid w:val="00BE583A"/>
    <w:rsid w:val="00BF5507"/>
    <w:rsid w:val="00BF62C9"/>
    <w:rsid w:val="00C00436"/>
    <w:rsid w:val="00C04DFA"/>
    <w:rsid w:val="00C05E16"/>
    <w:rsid w:val="00C104A2"/>
    <w:rsid w:val="00C15BAE"/>
    <w:rsid w:val="00C16E62"/>
    <w:rsid w:val="00C16E7B"/>
    <w:rsid w:val="00C20F28"/>
    <w:rsid w:val="00C23A13"/>
    <w:rsid w:val="00C25D00"/>
    <w:rsid w:val="00C264F0"/>
    <w:rsid w:val="00C2694E"/>
    <w:rsid w:val="00C3056E"/>
    <w:rsid w:val="00C3164F"/>
    <w:rsid w:val="00C33AA7"/>
    <w:rsid w:val="00C33D04"/>
    <w:rsid w:val="00C34C1D"/>
    <w:rsid w:val="00C34EA6"/>
    <w:rsid w:val="00C34FD6"/>
    <w:rsid w:val="00C42A09"/>
    <w:rsid w:val="00C457C2"/>
    <w:rsid w:val="00C4667E"/>
    <w:rsid w:val="00C46C47"/>
    <w:rsid w:val="00C537F0"/>
    <w:rsid w:val="00C5684D"/>
    <w:rsid w:val="00C60C8F"/>
    <w:rsid w:val="00C61A3F"/>
    <w:rsid w:val="00C62CCD"/>
    <w:rsid w:val="00C66090"/>
    <w:rsid w:val="00C66500"/>
    <w:rsid w:val="00C73CF3"/>
    <w:rsid w:val="00C77424"/>
    <w:rsid w:val="00C817D0"/>
    <w:rsid w:val="00C8616E"/>
    <w:rsid w:val="00C874E7"/>
    <w:rsid w:val="00C90755"/>
    <w:rsid w:val="00C923C7"/>
    <w:rsid w:val="00C934DA"/>
    <w:rsid w:val="00C956E2"/>
    <w:rsid w:val="00C95864"/>
    <w:rsid w:val="00CA3946"/>
    <w:rsid w:val="00CB3E1F"/>
    <w:rsid w:val="00CB3EB6"/>
    <w:rsid w:val="00CB4B89"/>
    <w:rsid w:val="00CB70E9"/>
    <w:rsid w:val="00CC04F9"/>
    <w:rsid w:val="00CC0D38"/>
    <w:rsid w:val="00CC1EBF"/>
    <w:rsid w:val="00CC606F"/>
    <w:rsid w:val="00CD1AE5"/>
    <w:rsid w:val="00CD2405"/>
    <w:rsid w:val="00CD4D38"/>
    <w:rsid w:val="00CD518C"/>
    <w:rsid w:val="00CE2F92"/>
    <w:rsid w:val="00CE38B3"/>
    <w:rsid w:val="00CF71AD"/>
    <w:rsid w:val="00CF7AC5"/>
    <w:rsid w:val="00D05286"/>
    <w:rsid w:val="00D0770D"/>
    <w:rsid w:val="00D15F1F"/>
    <w:rsid w:val="00D161FF"/>
    <w:rsid w:val="00D16ADF"/>
    <w:rsid w:val="00D16FE1"/>
    <w:rsid w:val="00D22C93"/>
    <w:rsid w:val="00D26E92"/>
    <w:rsid w:val="00D27E19"/>
    <w:rsid w:val="00D301DD"/>
    <w:rsid w:val="00D331C2"/>
    <w:rsid w:val="00D346EF"/>
    <w:rsid w:val="00D441AC"/>
    <w:rsid w:val="00D44854"/>
    <w:rsid w:val="00D5234A"/>
    <w:rsid w:val="00D530BA"/>
    <w:rsid w:val="00D54525"/>
    <w:rsid w:val="00D54934"/>
    <w:rsid w:val="00D550C0"/>
    <w:rsid w:val="00D56CE8"/>
    <w:rsid w:val="00D632F1"/>
    <w:rsid w:val="00D672EE"/>
    <w:rsid w:val="00D8221C"/>
    <w:rsid w:val="00D822F3"/>
    <w:rsid w:val="00D832EC"/>
    <w:rsid w:val="00D901B2"/>
    <w:rsid w:val="00D90403"/>
    <w:rsid w:val="00D931F6"/>
    <w:rsid w:val="00D93D64"/>
    <w:rsid w:val="00D944F0"/>
    <w:rsid w:val="00D9667B"/>
    <w:rsid w:val="00D97A70"/>
    <w:rsid w:val="00DA21C2"/>
    <w:rsid w:val="00DA2F57"/>
    <w:rsid w:val="00DA62A5"/>
    <w:rsid w:val="00DB1D8E"/>
    <w:rsid w:val="00DB3E69"/>
    <w:rsid w:val="00DC019E"/>
    <w:rsid w:val="00DC0AC3"/>
    <w:rsid w:val="00DC22D3"/>
    <w:rsid w:val="00DC2B2E"/>
    <w:rsid w:val="00DC367C"/>
    <w:rsid w:val="00DC3F7B"/>
    <w:rsid w:val="00DC7B4B"/>
    <w:rsid w:val="00DC7CAD"/>
    <w:rsid w:val="00DD0654"/>
    <w:rsid w:val="00DD0851"/>
    <w:rsid w:val="00DD11DB"/>
    <w:rsid w:val="00DD336A"/>
    <w:rsid w:val="00DE0146"/>
    <w:rsid w:val="00DE27BD"/>
    <w:rsid w:val="00DE28D6"/>
    <w:rsid w:val="00DE2CBA"/>
    <w:rsid w:val="00DE5C6F"/>
    <w:rsid w:val="00DE732F"/>
    <w:rsid w:val="00DF2858"/>
    <w:rsid w:val="00DF4C67"/>
    <w:rsid w:val="00E05787"/>
    <w:rsid w:val="00E063C9"/>
    <w:rsid w:val="00E0672E"/>
    <w:rsid w:val="00E106C8"/>
    <w:rsid w:val="00E114DC"/>
    <w:rsid w:val="00E11C07"/>
    <w:rsid w:val="00E13A6F"/>
    <w:rsid w:val="00E13C65"/>
    <w:rsid w:val="00E13F3B"/>
    <w:rsid w:val="00E1645D"/>
    <w:rsid w:val="00E20D8D"/>
    <w:rsid w:val="00E22DEF"/>
    <w:rsid w:val="00E22E70"/>
    <w:rsid w:val="00E26583"/>
    <w:rsid w:val="00E269CB"/>
    <w:rsid w:val="00E349E6"/>
    <w:rsid w:val="00E34FB8"/>
    <w:rsid w:val="00E36091"/>
    <w:rsid w:val="00E3772F"/>
    <w:rsid w:val="00E378BF"/>
    <w:rsid w:val="00E41A9D"/>
    <w:rsid w:val="00E41E7A"/>
    <w:rsid w:val="00E43687"/>
    <w:rsid w:val="00E458C8"/>
    <w:rsid w:val="00E45911"/>
    <w:rsid w:val="00E50398"/>
    <w:rsid w:val="00E506BA"/>
    <w:rsid w:val="00E51306"/>
    <w:rsid w:val="00E53B8D"/>
    <w:rsid w:val="00E548F3"/>
    <w:rsid w:val="00E61875"/>
    <w:rsid w:val="00E622BF"/>
    <w:rsid w:val="00E73493"/>
    <w:rsid w:val="00E73A04"/>
    <w:rsid w:val="00E802F0"/>
    <w:rsid w:val="00E83CF1"/>
    <w:rsid w:val="00E8653B"/>
    <w:rsid w:val="00E924B5"/>
    <w:rsid w:val="00E97686"/>
    <w:rsid w:val="00EA1559"/>
    <w:rsid w:val="00EA2648"/>
    <w:rsid w:val="00EA66B7"/>
    <w:rsid w:val="00EA7663"/>
    <w:rsid w:val="00EB0F9A"/>
    <w:rsid w:val="00EB2223"/>
    <w:rsid w:val="00EB588F"/>
    <w:rsid w:val="00EC22AE"/>
    <w:rsid w:val="00EC2FCD"/>
    <w:rsid w:val="00EC3118"/>
    <w:rsid w:val="00EC36B1"/>
    <w:rsid w:val="00EC4183"/>
    <w:rsid w:val="00EC5156"/>
    <w:rsid w:val="00EC57EA"/>
    <w:rsid w:val="00EC69C1"/>
    <w:rsid w:val="00ED34EA"/>
    <w:rsid w:val="00ED6A06"/>
    <w:rsid w:val="00ED7B93"/>
    <w:rsid w:val="00EE0543"/>
    <w:rsid w:val="00EE44EF"/>
    <w:rsid w:val="00EE720A"/>
    <w:rsid w:val="00EF491F"/>
    <w:rsid w:val="00EF6BFE"/>
    <w:rsid w:val="00EF7450"/>
    <w:rsid w:val="00F00316"/>
    <w:rsid w:val="00F0260C"/>
    <w:rsid w:val="00F031B5"/>
    <w:rsid w:val="00F103F1"/>
    <w:rsid w:val="00F1119C"/>
    <w:rsid w:val="00F11766"/>
    <w:rsid w:val="00F137B2"/>
    <w:rsid w:val="00F1463D"/>
    <w:rsid w:val="00F14FDA"/>
    <w:rsid w:val="00F1682C"/>
    <w:rsid w:val="00F174FC"/>
    <w:rsid w:val="00F175E4"/>
    <w:rsid w:val="00F279E1"/>
    <w:rsid w:val="00F32EB0"/>
    <w:rsid w:val="00F34E9A"/>
    <w:rsid w:val="00F3513E"/>
    <w:rsid w:val="00F35A47"/>
    <w:rsid w:val="00F42A7B"/>
    <w:rsid w:val="00F433B0"/>
    <w:rsid w:val="00F46588"/>
    <w:rsid w:val="00F46B8D"/>
    <w:rsid w:val="00F52FB3"/>
    <w:rsid w:val="00F610CE"/>
    <w:rsid w:val="00F63D84"/>
    <w:rsid w:val="00F6609B"/>
    <w:rsid w:val="00F67F1D"/>
    <w:rsid w:val="00F70FF1"/>
    <w:rsid w:val="00F73651"/>
    <w:rsid w:val="00F73F52"/>
    <w:rsid w:val="00F75488"/>
    <w:rsid w:val="00F75B93"/>
    <w:rsid w:val="00F76145"/>
    <w:rsid w:val="00F76FB7"/>
    <w:rsid w:val="00F77597"/>
    <w:rsid w:val="00F77763"/>
    <w:rsid w:val="00F83161"/>
    <w:rsid w:val="00F8412A"/>
    <w:rsid w:val="00F84844"/>
    <w:rsid w:val="00F86C6B"/>
    <w:rsid w:val="00F86F58"/>
    <w:rsid w:val="00F900C8"/>
    <w:rsid w:val="00F91CFF"/>
    <w:rsid w:val="00F94666"/>
    <w:rsid w:val="00F94E1C"/>
    <w:rsid w:val="00F95916"/>
    <w:rsid w:val="00F95B99"/>
    <w:rsid w:val="00F96510"/>
    <w:rsid w:val="00FA1601"/>
    <w:rsid w:val="00FA3EE9"/>
    <w:rsid w:val="00FA4EFE"/>
    <w:rsid w:val="00FA648A"/>
    <w:rsid w:val="00FA791F"/>
    <w:rsid w:val="00FC0FDE"/>
    <w:rsid w:val="00FC3C37"/>
    <w:rsid w:val="00FC415B"/>
    <w:rsid w:val="00FD119B"/>
    <w:rsid w:val="00FD133D"/>
    <w:rsid w:val="00FD46E3"/>
    <w:rsid w:val="00FD4AEF"/>
    <w:rsid w:val="00FD5C19"/>
    <w:rsid w:val="00FD7C2A"/>
    <w:rsid w:val="00FE0B48"/>
    <w:rsid w:val="00FE59EE"/>
    <w:rsid w:val="00FE708E"/>
    <w:rsid w:val="00FF0D30"/>
    <w:rsid w:val="00FF2A72"/>
    <w:rsid w:val="00FF482E"/>
    <w:rsid w:val="00FF5402"/>
    <w:rsid w:val="00FF594D"/>
    <w:rsid w:val="00FF7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b61928"/>
    </o:shapedefaults>
    <o:shapelayout v:ext="edit">
      <o:idmap v:ext="edit" data="1"/>
    </o:shapelayout>
  </w:shapeDefaults>
  <w:decimalSymbol w:val=","/>
  <w:listSeparator w:val=";"/>
  <w14:docId w14:val="6EABB618"/>
  <w15:docId w15:val="{ED83775C-7CF0-4A08-9F38-ED322AB5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5787"/>
    <w:pPr>
      <w:spacing w:after="120" w:line="276" w:lineRule="auto"/>
    </w:pPr>
    <w:rPr>
      <w:color w:val="262626" w:themeColor="text1" w:themeTint="D9"/>
      <w:sz w:val="24"/>
      <w:szCs w:val="24"/>
      <w:lang w:eastAsia="en-US"/>
    </w:rPr>
  </w:style>
  <w:style w:type="paragraph" w:styleId="Nagwek1">
    <w:name w:val="heading 1"/>
    <w:basedOn w:val="Normalny"/>
    <w:next w:val="Normalny"/>
    <w:link w:val="Nagwek1Znak"/>
    <w:uiPriority w:val="9"/>
    <w:qFormat/>
    <w:rsid w:val="00EF491F"/>
    <w:pPr>
      <w:numPr>
        <w:numId w:val="1"/>
      </w:num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FFFFFF" w:themeFill="background1"/>
      <w:tabs>
        <w:tab w:val="left" w:pos="284"/>
      </w:tabs>
      <w:spacing w:before="120"/>
      <w:outlineLvl w:val="0"/>
    </w:pPr>
    <w:rPr>
      <w:caps/>
      <w:spacing w:val="15"/>
      <w:sz w:val="28"/>
      <w:szCs w:val="22"/>
    </w:rPr>
  </w:style>
  <w:style w:type="paragraph" w:styleId="Nagwek2">
    <w:name w:val="heading 2"/>
    <w:basedOn w:val="Normalny"/>
    <w:next w:val="Normalny"/>
    <w:link w:val="Nagwek2Znak"/>
    <w:uiPriority w:val="9"/>
    <w:unhideWhenUsed/>
    <w:qFormat/>
    <w:rsid w:val="00C3164F"/>
    <w:pPr>
      <w:numPr>
        <w:ilvl w:val="1"/>
        <w:numId w:val="1"/>
      </w:numPr>
      <w:shd w:val="clear" w:color="auto" w:fill="FFFFFF" w:themeFill="background1"/>
      <w:spacing w:before="200" w:after="200"/>
      <w:outlineLvl w:val="1"/>
    </w:pPr>
    <w:rPr>
      <w:b/>
      <w:caps/>
      <w:spacing w:val="15"/>
    </w:rPr>
  </w:style>
  <w:style w:type="paragraph" w:styleId="Nagwek3">
    <w:name w:val="heading 3"/>
    <w:aliases w:val="H3-Heading 3,3,l3.3,h3,l3,list 3,Naglówek 3,Topic Sub Heading,H3,L3,Heading 3."/>
    <w:basedOn w:val="Normalny"/>
    <w:next w:val="Normalny"/>
    <w:link w:val="Nagwek3Znak"/>
    <w:uiPriority w:val="9"/>
    <w:unhideWhenUsed/>
    <w:qFormat/>
    <w:rsid w:val="00CD1AE5"/>
    <w:pPr>
      <w:numPr>
        <w:ilvl w:val="2"/>
        <w:numId w:val="1"/>
      </w:numPr>
      <w:pBdr>
        <w:top w:val="single" w:sz="6" w:space="2" w:color="B61928"/>
      </w:pBdr>
      <w:spacing w:before="200" w:after="200"/>
      <w:ind w:left="1077"/>
      <w:outlineLvl w:val="2"/>
    </w:pPr>
    <w:rPr>
      <w:spacing w:val="15"/>
    </w:rPr>
  </w:style>
  <w:style w:type="paragraph" w:styleId="Nagwek4">
    <w:name w:val="heading 4"/>
    <w:basedOn w:val="Normalny"/>
    <w:next w:val="Normalny"/>
    <w:link w:val="Nagwek4Znak"/>
    <w:uiPriority w:val="9"/>
    <w:unhideWhenUsed/>
    <w:qFormat/>
    <w:rsid w:val="00696242"/>
    <w:pPr>
      <w:pBdr>
        <w:top w:val="dotted" w:sz="6" w:space="2" w:color="B61928"/>
      </w:pBdr>
      <w:spacing w:before="200" w:after="0"/>
      <w:outlineLvl w:val="3"/>
    </w:pPr>
    <w:rPr>
      <w:caps/>
      <w:color w:val="88121D"/>
      <w:spacing w:val="10"/>
    </w:rPr>
  </w:style>
  <w:style w:type="paragraph" w:styleId="Nagwek5">
    <w:name w:val="heading 5"/>
    <w:basedOn w:val="Normalny"/>
    <w:next w:val="Normalny"/>
    <w:link w:val="Nagwek5Znak"/>
    <w:uiPriority w:val="9"/>
    <w:semiHidden/>
    <w:unhideWhenUsed/>
    <w:qFormat/>
    <w:rsid w:val="00696242"/>
    <w:pPr>
      <w:pBdr>
        <w:bottom w:val="single" w:sz="6" w:space="1" w:color="B61928"/>
      </w:pBdr>
      <w:spacing w:before="200" w:after="0"/>
      <w:outlineLvl w:val="4"/>
    </w:pPr>
    <w:rPr>
      <w:caps/>
      <w:color w:val="88121D"/>
      <w:spacing w:val="10"/>
    </w:rPr>
  </w:style>
  <w:style w:type="paragraph" w:styleId="Nagwek6">
    <w:name w:val="heading 6"/>
    <w:basedOn w:val="Normalny"/>
    <w:next w:val="Normalny"/>
    <w:link w:val="Nagwek6Znak"/>
    <w:uiPriority w:val="9"/>
    <w:semiHidden/>
    <w:unhideWhenUsed/>
    <w:qFormat/>
    <w:rsid w:val="00696242"/>
    <w:pPr>
      <w:pBdr>
        <w:bottom w:val="dotted" w:sz="6" w:space="1" w:color="B61928"/>
      </w:pBdr>
      <w:spacing w:before="200" w:after="0"/>
      <w:outlineLvl w:val="5"/>
    </w:pPr>
    <w:rPr>
      <w:caps/>
      <w:color w:val="88121D"/>
      <w:spacing w:val="10"/>
    </w:rPr>
  </w:style>
  <w:style w:type="paragraph" w:styleId="Nagwek7">
    <w:name w:val="heading 7"/>
    <w:basedOn w:val="Normalny"/>
    <w:next w:val="Normalny"/>
    <w:link w:val="Nagwek7Znak"/>
    <w:uiPriority w:val="9"/>
    <w:semiHidden/>
    <w:unhideWhenUsed/>
    <w:qFormat/>
    <w:rsid w:val="00696242"/>
    <w:pPr>
      <w:spacing w:before="200" w:after="0"/>
      <w:outlineLvl w:val="6"/>
    </w:pPr>
    <w:rPr>
      <w:caps/>
      <w:color w:val="88121D"/>
      <w:spacing w:val="10"/>
    </w:rPr>
  </w:style>
  <w:style w:type="paragraph" w:styleId="Nagwek8">
    <w:name w:val="heading 8"/>
    <w:basedOn w:val="Normalny"/>
    <w:next w:val="Normalny"/>
    <w:link w:val="Nagwek8Znak"/>
    <w:uiPriority w:val="9"/>
    <w:semiHidden/>
    <w:unhideWhenUsed/>
    <w:qFormat/>
    <w:rsid w:val="0069624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9624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F491F"/>
    <w:rPr>
      <w:caps/>
      <w:color w:val="262626" w:themeColor="text1" w:themeTint="D9"/>
      <w:spacing w:val="15"/>
      <w:sz w:val="28"/>
      <w:szCs w:val="22"/>
      <w:shd w:val="clear" w:color="auto" w:fill="FFFFFF" w:themeFill="background1"/>
      <w:lang w:eastAsia="en-US"/>
    </w:rPr>
  </w:style>
  <w:style w:type="character" w:customStyle="1" w:styleId="Nagwek2Znak">
    <w:name w:val="Nagłówek 2 Znak"/>
    <w:link w:val="Nagwek2"/>
    <w:uiPriority w:val="9"/>
    <w:rsid w:val="00C3164F"/>
    <w:rPr>
      <w:b/>
      <w:caps/>
      <w:color w:val="262626" w:themeColor="text1" w:themeTint="D9"/>
      <w:spacing w:val="15"/>
      <w:sz w:val="24"/>
      <w:szCs w:val="24"/>
      <w:shd w:val="clear" w:color="auto" w:fill="FFFFFF" w:themeFill="background1"/>
      <w:lang w:eastAsia="en-US"/>
    </w:rPr>
  </w:style>
  <w:style w:type="character" w:customStyle="1" w:styleId="Nagwek3Znak">
    <w:name w:val="Nagłówek 3 Znak"/>
    <w:aliases w:val="H3-Heading 3 Znak,3 Znak,l3.3 Znak,h3 Znak,l3 Znak,list 3 Znak,Naglówek 3 Znak,Topic Sub Heading Znak,H3 Znak,L3 Znak,Heading 3. Znak"/>
    <w:link w:val="Nagwek3"/>
    <w:uiPriority w:val="9"/>
    <w:rsid w:val="00CD1AE5"/>
    <w:rPr>
      <w:color w:val="262626" w:themeColor="text1" w:themeTint="D9"/>
      <w:spacing w:val="15"/>
      <w:sz w:val="24"/>
      <w:szCs w:val="24"/>
      <w:lang w:eastAsia="en-US"/>
    </w:rPr>
  </w:style>
  <w:style w:type="character" w:customStyle="1" w:styleId="Nagwek4Znak">
    <w:name w:val="Nagłówek 4 Znak"/>
    <w:link w:val="Nagwek4"/>
    <w:uiPriority w:val="9"/>
    <w:rsid w:val="00696242"/>
    <w:rPr>
      <w:caps/>
      <w:color w:val="88121D"/>
      <w:spacing w:val="10"/>
    </w:rPr>
  </w:style>
  <w:style w:type="character" w:customStyle="1" w:styleId="Nagwek5Znak">
    <w:name w:val="Nagłówek 5 Znak"/>
    <w:link w:val="Nagwek5"/>
    <w:uiPriority w:val="9"/>
    <w:semiHidden/>
    <w:rsid w:val="00696242"/>
    <w:rPr>
      <w:caps/>
      <w:color w:val="88121D"/>
      <w:spacing w:val="10"/>
    </w:rPr>
  </w:style>
  <w:style w:type="character" w:customStyle="1" w:styleId="Nagwek6Znak">
    <w:name w:val="Nagłówek 6 Znak"/>
    <w:link w:val="Nagwek6"/>
    <w:uiPriority w:val="9"/>
    <w:semiHidden/>
    <w:rsid w:val="00696242"/>
    <w:rPr>
      <w:caps/>
      <w:color w:val="88121D"/>
      <w:spacing w:val="10"/>
    </w:rPr>
  </w:style>
  <w:style w:type="character" w:customStyle="1" w:styleId="Nagwek7Znak">
    <w:name w:val="Nagłówek 7 Znak"/>
    <w:link w:val="Nagwek7"/>
    <w:uiPriority w:val="9"/>
    <w:semiHidden/>
    <w:rsid w:val="00696242"/>
    <w:rPr>
      <w:caps/>
      <w:color w:val="88121D"/>
      <w:spacing w:val="10"/>
    </w:rPr>
  </w:style>
  <w:style w:type="character" w:customStyle="1" w:styleId="Nagwek8Znak">
    <w:name w:val="Nagłówek 8 Znak"/>
    <w:link w:val="Nagwek8"/>
    <w:uiPriority w:val="9"/>
    <w:semiHidden/>
    <w:rsid w:val="00696242"/>
    <w:rPr>
      <w:caps/>
      <w:spacing w:val="10"/>
      <w:sz w:val="18"/>
      <w:szCs w:val="18"/>
    </w:rPr>
  </w:style>
  <w:style w:type="character" w:customStyle="1" w:styleId="Nagwek9Znak">
    <w:name w:val="Nagłówek 9 Znak"/>
    <w:link w:val="Nagwek9"/>
    <w:uiPriority w:val="9"/>
    <w:semiHidden/>
    <w:rsid w:val="00696242"/>
    <w:rPr>
      <w:i/>
      <w:iCs/>
      <w:caps/>
      <w:spacing w:val="10"/>
      <w:sz w:val="18"/>
      <w:szCs w:val="18"/>
    </w:rPr>
  </w:style>
  <w:style w:type="paragraph" w:styleId="Legenda">
    <w:name w:val="caption"/>
    <w:basedOn w:val="Normalny"/>
    <w:next w:val="Normalny"/>
    <w:uiPriority w:val="35"/>
    <w:unhideWhenUsed/>
    <w:qFormat/>
    <w:rsid w:val="00696242"/>
    <w:rPr>
      <w:b/>
      <w:bCs/>
      <w:color w:val="88121D"/>
      <w:sz w:val="16"/>
      <w:szCs w:val="16"/>
    </w:rPr>
  </w:style>
  <w:style w:type="paragraph" w:styleId="Tytu">
    <w:name w:val="Title"/>
    <w:basedOn w:val="Normalny"/>
    <w:next w:val="Normalny"/>
    <w:link w:val="TytuZnak"/>
    <w:uiPriority w:val="10"/>
    <w:qFormat/>
    <w:rsid w:val="00D93D64"/>
    <w:pPr>
      <w:spacing w:after="0"/>
    </w:pPr>
    <w:rPr>
      <w:rFonts w:ascii="Times New Roman" w:hAnsi="Times New Roman"/>
      <w:caps/>
      <w:color w:val="B61928"/>
      <w:spacing w:val="10"/>
      <w:sz w:val="52"/>
      <w:szCs w:val="52"/>
    </w:rPr>
  </w:style>
  <w:style w:type="character" w:customStyle="1" w:styleId="TytuZnak">
    <w:name w:val="Tytuł Znak"/>
    <w:link w:val="Tytu"/>
    <w:uiPriority w:val="10"/>
    <w:rsid w:val="00D93D64"/>
    <w:rPr>
      <w:rFonts w:ascii="Times New Roman" w:eastAsia="Times New Roman" w:hAnsi="Times New Roman" w:cs="Times New Roman"/>
      <w:caps/>
      <w:color w:val="B61928"/>
      <w:spacing w:val="10"/>
      <w:sz w:val="52"/>
      <w:szCs w:val="52"/>
    </w:rPr>
  </w:style>
  <w:style w:type="paragraph" w:styleId="Podtytu">
    <w:name w:val="Subtitle"/>
    <w:basedOn w:val="Normalny"/>
    <w:next w:val="Normalny"/>
    <w:link w:val="PodtytuZnak"/>
    <w:uiPriority w:val="11"/>
    <w:qFormat/>
    <w:rsid w:val="00D93D64"/>
    <w:pPr>
      <w:spacing w:after="500" w:line="240" w:lineRule="auto"/>
    </w:pPr>
    <w:rPr>
      <w:rFonts w:ascii="Times New Roman" w:hAnsi="Times New Roman"/>
      <w:caps/>
      <w:color w:val="FFFFFF"/>
      <w:spacing w:val="10"/>
      <w:sz w:val="21"/>
      <w:szCs w:val="21"/>
    </w:rPr>
  </w:style>
  <w:style w:type="character" w:customStyle="1" w:styleId="PodtytuZnak">
    <w:name w:val="Podtytuł Znak"/>
    <w:link w:val="Podtytu"/>
    <w:uiPriority w:val="11"/>
    <w:rsid w:val="00D93D64"/>
    <w:rPr>
      <w:rFonts w:ascii="Times New Roman" w:hAnsi="Times New Roman"/>
      <w:caps/>
      <w:color w:val="FFFFFF"/>
      <w:spacing w:val="10"/>
      <w:sz w:val="21"/>
      <w:szCs w:val="21"/>
    </w:rPr>
  </w:style>
  <w:style w:type="character" w:styleId="Pogrubienie">
    <w:name w:val="Strong"/>
    <w:uiPriority w:val="22"/>
    <w:qFormat/>
    <w:rsid w:val="00696242"/>
    <w:rPr>
      <w:b/>
      <w:bCs/>
    </w:rPr>
  </w:style>
  <w:style w:type="character" w:styleId="Uwydatnienie">
    <w:name w:val="Emphasis"/>
    <w:uiPriority w:val="20"/>
    <w:qFormat/>
    <w:rsid w:val="00696242"/>
    <w:rPr>
      <w:caps/>
      <w:color w:val="5A0C13"/>
      <w:spacing w:val="5"/>
    </w:rPr>
  </w:style>
  <w:style w:type="paragraph" w:styleId="Bezodstpw">
    <w:name w:val="No Spacing"/>
    <w:link w:val="BezodstpwZnak"/>
    <w:uiPriority w:val="1"/>
    <w:qFormat/>
    <w:rsid w:val="00696242"/>
    <w:pPr>
      <w:spacing w:before="100"/>
    </w:pPr>
    <w:rPr>
      <w:lang w:eastAsia="en-US"/>
    </w:rPr>
  </w:style>
  <w:style w:type="paragraph" w:styleId="Cytat">
    <w:name w:val="Quote"/>
    <w:basedOn w:val="Normalny"/>
    <w:next w:val="Normalny"/>
    <w:link w:val="CytatZnak"/>
    <w:uiPriority w:val="29"/>
    <w:qFormat/>
    <w:rsid w:val="00696242"/>
    <w:rPr>
      <w:i/>
      <w:iCs/>
    </w:rPr>
  </w:style>
  <w:style w:type="character" w:customStyle="1" w:styleId="CytatZnak">
    <w:name w:val="Cytat Znak"/>
    <w:link w:val="Cytat"/>
    <w:uiPriority w:val="29"/>
    <w:rsid w:val="00696242"/>
    <w:rPr>
      <w:i/>
      <w:iCs/>
      <w:sz w:val="24"/>
      <w:szCs w:val="24"/>
    </w:rPr>
  </w:style>
  <w:style w:type="paragraph" w:styleId="Cytatintensywny">
    <w:name w:val="Intense Quote"/>
    <w:basedOn w:val="Normalny"/>
    <w:next w:val="Normalny"/>
    <w:link w:val="CytatintensywnyZnak"/>
    <w:uiPriority w:val="30"/>
    <w:qFormat/>
    <w:rsid w:val="00696242"/>
    <w:pPr>
      <w:spacing w:before="240" w:after="240" w:line="240" w:lineRule="auto"/>
      <w:ind w:left="1080" w:right="1080"/>
      <w:jc w:val="center"/>
    </w:pPr>
    <w:rPr>
      <w:color w:val="B61928"/>
    </w:rPr>
  </w:style>
  <w:style w:type="character" w:customStyle="1" w:styleId="CytatintensywnyZnak">
    <w:name w:val="Cytat intensywny Znak"/>
    <w:link w:val="Cytatintensywny"/>
    <w:uiPriority w:val="30"/>
    <w:rsid w:val="00696242"/>
    <w:rPr>
      <w:color w:val="B61928"/>
      <w:sz w:val="24"/>
      <w:szCs w:val="24"/>
    </w:rPr>
  </w:style>
  <w:style w:type="character" w:styleId="Wyrnieniedelikatne">
    <w:name w:val="Subtle Emphasis"/>
    <w:uiPriority w:val="19"/>
    <w:qFormat/>
    <w:rsid w:val="00696242"/>
    <w:rPr>
      <w:i/>
      <w:iCs/>
      <w:color w:val="5A0C13"/>
    </w:rPr>
  </w:style>
  <w:style w:type="character" w:styleId="Wyrnienieintensywne">
    <w:name w:val="Intense Emphasis"/>
    <w:uiPriority w:val="21"/>
    <w:qFormat/>
    <w:rsid w:val="00696242"/>
    <w:rPr>
      <w:b/>
      <w:bCs/>
      <w:caps/>
      <w:color w:val="5A0C13"/>
      <w:spacing w:val="10"/>
    </w:rPr>
  </w:style>
  <w:style w:type="character" w:styleId="Odwoaniedelikatne">
    <w:name w:val="Subtle Reference"/>
    <w:uiPriority w:val="31"/>
    <w:qFormat/>
    <w:rsid w:val="00696242"/>
    <w:rPr>
      <w:b/>
      <w:bCs/>
      <w:color w:val="B61928"/>
    </w:rPr>
  </w:style>
  <w:style w:type="character" w:styleId="Odwoanieintensywne">
    <w:name w:val="Intense Reference"/>
    <w:uiPriority w:val="32"/>
    <w:qFormat/>
    <w:rsid w:val="00696242"/>
    <w:rPr>
      <w:b/>
      <w:bCs/>
      <w:i/>
      <w:iCs/>
      <w:caps/>
      <w:color w:val="B61928"/>
    </w:rPr>
  </w:style>
  <w:style w:type="character" w:styleId="Tytuksiki">
    <w:name w:val="Book Title"/>
    <w:uiPriority w:val="33"/>
    <w:qFormat/>
    <w:rsid w:val="00696242"/>
    <w:rPr>
      <w:b/>
      <w:bCs/>
      <w:i/>
      <w:iCs/>
      <w:spacing w:val="0"/>
    </w:rPr>
  </w:style>
  <w:style w:type="paragraph" w:styleId="Nagwekspisutreci">
    <w:name w:val="TOC Heading"/>
    <w:basedOn w:val="Nagwek1"/>
    <w:next w:val="Normalny"/>
    <w:uiPriority w:val="39"/>
    <w:unhideWhenUsed/>
    <w:qFormat/>
    <w:rsid w:val="00696242"/>
    <w:pPr>
      <w:outlineLvl w:val="9"/>
    </w:pPr>
  </w:style>
  <w:style w:type="paragraph" w:styleId="Nagwek">
    <w:name w:val="header"/>
    <w:basedOn w:val="Normalny"/>
    <w:link w:val="NagwekZnak"/>
    <w:uiPriority w:val="99"/>
    <w:unhideWhenUsed/>
    <w:rsid w:val="006962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242"/>
  </w:style>
  <w:style w:type="paragraph" w:styleId="Stopka">
    <w:name w:val="footer"/>
    <w:basedOn w:val="Normalny"/>
    <w:link w:val="StopkaZnak"/>
    <w:uiPriority w:val="99"/>
    <w:unhideWhenUsed/>
    <w:rsid w:val="006962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242"/>
  </w:style>
  <w:style w:type="character" w:customStyle="1" w:styleId="BezodstpwZnak">
    <w:name w:val="Bez odstępów Znak"/>
    <w:basedOn w:val="Domylnaczcionkaakapitu"/>
    <w:link w:val="Bezodstpw"/>
    <w:uiPriority w:val="1"/>
    <w:rsid w:val="00696242"/>
  </w:style>
  <w:style w:type="paragraph" w:styleId="Tekstdymka">
    <w:name w:val="Balloon Text"/>
    <w:basedOn w:val="Normalny"/>
    <w:link w:val="TekstdymkaZnak"/>
    <w:uiPriority w:val="99"/>
    <w:semiHidden/>
    <w:unhideWhenUsed/>
    <w:rsid w:val="00AE3EC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E3EC5"/>
    <w:rPr>
      <w:rFonts w:ascii="Segoe UI" w:hAnsi="Segoe UI" w:cs="Segoe UI"/>
      <w:sz w:val="18"/>
      <w:szCs w:val="18"/>
    </w:rPr>
  </w:style>
  <w:style w:type="paragraph" w:styleId="NormalnyWeb">
    <w:name w:val="Normal (Web)"/>
    <w:basedOn w:val="Normalny"/>
    <w:uiPriority w:val="99"/>
    <w:unhideWhenUsed/>
    <w:rsid w:val="00AE3EC5"/>
    <w:pPr>
      <w:spacing w:beforeAutospacing="1" w:after="100" w:afterAutospacing="1" w:line="240" w:lineRule="auto"/>
    </w:pPr>
    <w:rPr>
      <w:rFonts w:ascii="Times New Roman" w:hAnsi="Times New Roman"/>
      <w:lang w:eastAsia="pl-PL"/>
    </w:rPr>
  </w:style>
  <w:style w:type="paragraph" w:customStyle="1" w:styleId="new">
    <w:name w:val="new"/>
    <w:basedOn w:val="Normalny"/>
    <w:qFormat/>
    <w:rsid w:val="00696B9E"/>
    <w:pPr>
      <w:suppressAutoHyphens/>
      <w:spacing w:line="312" w:lineRule="auto"/>
    </w:pPr>
    <w:rPr>
      <w:rFonts w:ascii="Times New Roman" w:eastAsia="MS Mincho" w:hAnsi="Times New Roman" w:cs="Tahoma"/>
      <w:bCs/>
      <w:color w:val="3B3838"/>
      <w:lang w:eastAsia="pl-PL"/>
    </w:rPr>
  </w:style>
  <w:style w:type="paragraph" w:styleId="Spistreci1">
    <w:name w:val="toc 1"/>
    <w:basedOn w:val="Normalny"/>
    <w:next w:val="Normalny"/>
    <w:autoRedefine/>
    <w:uiPriority w:val="39"/>
    <w:unhideWhenUsed/>
    <w:rsid w:val="0032450B"/>
    <w:pPr>
      <w:spacing w:after="100"/>
    </w:pPr>
  </w:style>
  <w:style w:type="paragraph" w:styleId="Spistreci2">
    <w:name w:val="toc 2"/>
    <w:basedOn w:val="Normalny"/>
    <w:next w:val="Normalny"/>
    <w:autoRedefine/>
    <w:uiPriority w:val="39"/>
    <w:unhideWhenUsed/>
    <w:rsid w:val="0032450B"/>
    <w:pPr>
      <w:spacing w:after="100"/>
      <w:ind w:left="200"/>
    </w:pPr>
  </w:style>
  <w:style w:type="paragraph" w:styleId="Spistreci3">
    <w:name w:val="toc 3"/>
    <w:basedOn w:val="Normalny"/>
    <w:next w:val="Normalny"/>
    <w:autoRedefine/>
    <w:uiPriority w:val="39"/>
    <w:unhideWhenUsed/>
    <w:rsid w:val="0032450B"/>
    <w:pPr>
      <w:spacing w:after="100"/>
      <w:ind w:left="400"/>
    </w:pPr>
  </w:style>
  <w:style w:type="character" w:styleId="Hipercze">
    <w:name w:val="Hyperlink"/>
    <w:uiPriority w:val="99"/>
    <w:unhideWhenUsed/>
    <w:rsid w:val="0032450B"/>
    <w:rPr>
      <w:color w:val="B61928"/>
      <w:u w:val="single"/>
    </w:rPr>
  </w:style>
  <w:style w:type="paragraph" w:styleId="Akapitzlist">
    <w:name w:val="List Paragraph"/>
    <w:aliases w:val="A_wyliczenie,K-P_odwolanie,Akapit z listą5,maz_wyliczenie,opis dzialania,Akapit z listą 1,Table of contents numbered,L1,Numerowanie,List Paragraph,BulletC,Tytuły tabel i wykresów,Wyliczanie,Obiekt,normalny tekst,Akapit z listą31,Bullets"/>
    <w:basedOn w:val="Normalny"/>
    <w:link w:val="AkapitzlistZnak"/>
    <w:uiPriority w:val="34"/>
    <w:qFormat/>
    <w:rsid w:val="00BB084D"/>
    <w:pPr>
      <w:ind w:left="720"/>
      <w:contextualSpacing/>
    </w:p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AE1011"/>
    <w:pPr>
      <w:spacing w:after="0" w:line="240" w:lineRule="auto"/>
    </w:pPr>
    <w:rPr>
      <w:sz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AE1011"/>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uiPriority w:val="99"/>
    <w:unhideWhenUsed/>
    <w:qFormat/>
    <w:rsid w:val="00AE1011"/>
    <w:rPr>
      <w:vertAlign w:val="superscript"/>
    </w:rPr>
  </w:style>
  <w:style w:type="character" w:styleId="Odwoaniedokomentarza">
    <w:name w:val="annotation reference"/>
    <w:uiPriority w:val="99"/>
    <w:unhideWhenUsed/>
    <w:qFormat/>
    <w:rsid w:val="00A6086F"/>
    <w:rPr>
      <w:sz w:val="16"/>
      <w:szCs w:val="16"/>
    </w:rPr>
  </w:style>
  <w:style w:type="paragraph" w:styleId="Tekstkomentarza">
    <w:name w:val="annotation text"/>
    <w:basedOn w:val="Normalny"/>
    <w:link w:val="TekstkomentarzaZnak"/>
    <w:uiPriority w:val="99"/>
    <w:unhideWhenUsed/>
    <w:rsid w:val="00A6086F"/>
    <w:pPr>
      <w:spacing w:line="240" w:lineRule="auto"/>
    </w:pPr>
    <w:rPr>
      <w:sz w:val="20"/>
    </w:rPr>
  </w:style>
  <w:style w:type="character" w:customStyle="1" w:styleId="TekstkomentarzaZnak">
    <w:name w:val="Tekst komentarza Znak"/>
    <w:basedOn w:val="Domylnaczcionkaakapitu"/>
    <w:link w:val="Tekstkomentarza"/>
    <w:uiPriority w:val="99"/>
    <w:rsid w:val="00A6086F"/>
  </w:style>
  <w:style w:type="paragraph" w:styleId="Tematkomentarza">
    <w:name w:val="annotation subject"/>
    <w:basedOn w:val="Tekstkomentarza"/>
    <w:next w:val="Tekstkomentarza"/>
    <w:link w:val="TematkomentarzaZnak"/>
    <w:uiPriority w:val="99"/>
    <w:semiHidden/>
    <w:unhideWhenUsed/>
    <w:rsid w:val="00A6086F"/>
    <w:rPr>
      <w:b/>
      <w:bCs/>
    </w:rPr>
  </w:style>
  <w:style w:type="character" w:customStyle="1" w:styleId="TematkomentarzaZnak">
    <w:name w:val="Temat komentarza Znak"/>
    <w:link w:val="Tematkomentarza"/>
    <w:uiPriority w:val="99"/>
    <w:semiHidden/>
    <w:rsid w:val="00A6086F"/>
    <w:rPr>
      <w:b/>
      <w:bCs/>
    </w:rPr>
  </w:style>
  <w:style w:type="paragraph" w:styleId="Tekstprzypisukocowego">
    <w:name w:val="endnote text"/>
    <w:basedOn w:val="Normalny"/>
    <w:link w:val="TekstprzypisukocowegoZnak"/>
    <w:uiPriority w:val="99"/>
    <w:semiHidden/>
    <w:unhideWhenUsed/>
    <w:rsid w:val="00C16E7B"/>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16E7B"/>
  </w:style>
  <w:style w:type="character" w:styleId="Odwoanieprzypisukocowego">
    <w:name w:val="endnote reference"/>
    <w:uiPriority w:val="99"/>
    <w:semiHidden/>
    <w:unhideWhenUsed/>
    <w:rsid w:val="00C16E7B"/>
    <w:rPr>
      <w:vertAlign w:val="superscript"/>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E73493"/>
    <w:rPr>
      <w:sz w:val="22"/>
    </w:rPr>
  </w:style>
  <w:style w:type="paragraph" w:styleId="Zwykytekst">
    <w:name w:val="Plain Text"/>
    <w:basedOn w:val="Normalny"/>
    <w:link w:val="ZwykytekstZnak"/>
    <w:uiPriority w:val="99"/>
    <w:unhideWhenUsed/>
    <w:rsid w:val="00EE0543"/>
    <w:pPr>
      <w:spacing w:after="0" w:line="240" w:lineRule="auto"/>
    </w:pPr>
    <w:rPr>
      <w:rFonts w:eastAsia="Calibri"/>
      <w:szCs w:val="21"/>
    </w:rPr>
  </w:style>
  <w:style w:type="character" w:customStyle="1" w:styleId="ZwykytekstZnak">
    <w:name w:val="Zwykły tekst Znak"/>
    <w:link w:val="Zwykytekst"/>
    <w:uiPriority w:val="99"/>
    <w:rsid w:val="00EE0543"/>
    <w:rPr>
      <w:rFonts w:ascii="Calibri" w:eastAsia="Calibri" w:hAnsi="Calibri"/>
      <w:sz w:val="22"/>
      <w:szCs w:val="21"/>
    </w:rPr>
  </w:style>
  <w:style w:type="paragraph" w:styleId="Poprawka">
    <w:name w:val="Revision"/>
    <w:hidden/>
    <w:uiPriority w:val="99"/>
    <w:semiHidden/>
    <w:rsid w:val="006C3AE8"/>
    <w:rPr>
      <w:sz w:val="22"/>
      <w:lang w:eastAsia="en-US"/>
    </w:rPr>
  </w:style>
  <w:style w:type="character" w:styleId="UyteHipercze">
    <w:name w:val="FollowedHyperlink"/>
    <w:uiPriority w:val="99"/>
    <w:semiHidden/>
    <w:unhideWhenUsed/>
    <w:rsid w:val="0096600F"/>
    <w:rPr>
      <w:color w:val="7F7F7F"/>
      <w:u w:val="single"/>
    </w:rPr>
  </w:style>
  <w:style w:type="character" w:customStyle="1" w:styleId="Nierozpoznanawzmianka1">
    <w:name w:val="Nierozpoznana wzmianka1"/>
    <w:uiPriority w:val="99"/>
    <w:semiHidden/>
    <w:unhideWhenUsed/>
    <w:rsid w:val="00AE4D34"/>
    <w:rPr>
      <w:color w:val="605E5C"/>
      <w:shd w:val="clear" w:color="auto" w:fill="E1DFDD"/>
    </w:rPr>
  </w:style>
  <w:style w:type="character" w:customStyle="1" w:styleId="Nierozpoznanawzmianka2">
    <w:name w:val="Nierozpoznana wzmianka2"/>
    <w:uiPriority w:val="99"/>
    <w:semiHidden/>
    <w:unhideWhenUsed/>
    <w:rsid w:val="009610CB"/>
    <w:rPr>
      <w:color w:val="605E5C"/>
      <w:shd w:val="clear" w:color="auto" w:fill="E1DFDD"/>
    </w:rPr>
  </w:style>
  <w:style w:type="table" w:styleId="Tabela-Siatka">
    <w:name w:val="Table Grid"/>
    <w:basedOn w:val="Standardowy"/>
    <w:uiPriority w:val="39"/>
    <w:rsid w:val="008F1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2">
    <w:name w:val="Grid Table 4 Accent 2"/>
    <w:basedOn w:val="Standardowy"/>
    <w:uiPriority w:val="49"/>
    <w:rsid w:val="008F1C5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asiatki4akcent3">
    <w:name w:val="Grid Table 4 Accent 3"/>
    <w:basedOn w:val="Standardowy"/>
    <w:uiPriority w:val="49"/>
    <w:rsid w:val="008F1C5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x-3">
    <w:name w:val="px-3"/>
    <w:basedOn w:val="Domylnaczcionkaakapitu"/>
    <w:rsid w:val="005034BC"/>
  </w:style>
  <w:style w:type="paragraph" w:customStyle="1" w:styleId="poz1">
    <w:name w:val="poz 1"/>
    <w:basedOn w:val="Akapitzlist"/>
    <w:rsid w:val="00B94D02"/>
    <w:pPr>
      <w:numPr>
        <w:numId w:val="3"/>
      </w:numPr>
      <w:spacing w:after="100" w:afterAutospacing="1" w:line="240" w:lineRule="auto"/>
    </w:pPr>
    <w:rPr>
      <w:rFonts w:ascii="Times New Roman" w:eastAsiaTheme="minorHAnsi" w:hAnsi="Times New Roman" w:cstheme="minorBidi"/>
      <w:b/>
    </w:rPr>
  </w:style>
  <w:style w:type="numbering" w:customStyle="1" w:styleId="WWNum84">
    <w:name w:val="WWNum84"/>
    <w:basedOn w:val="Bezlisty"/>
    <w:rsid w:val="00FF0D30"/>
    <w:pPr>
      <w:numPr>
        <w:numId w:val="4"/>
      </w:numPr>
    </w:pPr>
  </w:style>
  <w:style w:type="character" w:customStyle="1" w:styleId="introduction-desc">
    <w:name w:val="introduction-desc"/>
    <w:rsid w:val="001C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018">
      <w:bodyDiv w:val="1"/>
      <w:marLeft w:val="0"/>
      <w:marRight w:val="0"/>
      <w:marTop w:val="0"/>
      <w:marBottom w:val="0"/>
      <w:divBdr>
        <w:top w:val="none" w:sz="0" w:space="0" w:color="auto"/>
        <w:left w:val="none" w:sz="0" w:space="0" w:color="auto"/>
        <w:bottom w:val="none" w:sz="0" w:space="0" w:color="auto"/>
        <w:right w:val="none" w:sz="0" w:space="0" w:color="auto"/>
      </w:divBdr>
    </w:div>
    <w:div w:id="391926378">
      <w:bodyDiv w:val="1"/>
      <w:marLeft w:val="0"/>
      <w:marRight w:val="0"/>
      <w:marTop w:val="0"/>
      <w:marBottom w:val="0"/>
      <w:divBdr>
        <w:top w:val="none" w:sz="0" w:space="0" w:color="auto"/>
        <w:left w:val="none" w:sz="0" w:space="0" w:color="auto"/>
        <w:bottom w:val="none" w:sz="0" w:space="0" w:color="auto"/>
        <w:right w:val="none" w:sz="0" w:space="0" w:color="auto"/>
      </w:divBdr>
    </w:div>
    <w:div w:id="428700647">
      <w:bodyDiv w:val="1"/>
      <w:marLeft w:val="0"/>
      <w:marRight w:val="0"/>
      <w:marTop w:val="0"/>
      <w:marBottom w:val="0"/>
      <w:divBdr>
        <w:top w:val="none" w:sz="0" w:space="0" w:color="auto"/>
        <w:left w:val="none" w:sz="0" w:space="0" w:color="auto"/>
        <w:bottom w:val="none" w:sz="0" w:space="0" w:color="auto"/>
        <w:right w:val="none" w:sz="0" w:space="0" w:color="auto"/>
      </w:divBdr>
    </w:div>
    <w:div w:id="448203843">
      <w:bodyDiv w:val="1"/>
      <w:marLeft w:val="0"/>
      <w:marRight w:val="0"/>
      <w:marTop w:val="0"/>
      <w:marBottom w:val="0"/>
      <w:divBdr>
        <w:top w:val="none" w:sz="0" w:space="0" w:color="auto"/>
        <w:left w:val="none" w:sz="0" w:space="0" w:color="auto"/>
        <w:bottom w:val="none" w:sz="0" w:space="0" w:color="auto"/>
        <w:right w:val="none" w:sz="0" w:space="0" w:color="auto"/>
      </w:divBdr>
      <w:divsChild>
        <w:div w:id="27146558">
          <w:marLeft w:val="0"/>
          <w:marRight w:val="0"/>
          <w:marTop w:val="0"/>
          <w:marBottom w:val="0"/>
          <w:divBdr>
            <w:top w:val="none" w:sz="0" w:space="0" w:color="auto"/>
            <w:left w:val="none" w:sz="0" w:space="0" w:color="auto"/>
            <w:bottom w:val="none" w:sz="0" w:space="0" w:color="auto"/>
            <w:right w:val="none" w:sz="0" w:space="0" w:color="auto"/>
          </w:divBdr>
        </w:div>
        <w:div w:id="453137974">
          <w:marLeft w:val="0"/>
          <w:marRight w:val="0"/>
          <w:marTop w:val="0"/>
          <w:marBottom w:val="0"/>
          <w:divBdr>
            <w:top w:val="none" w:sz="0" w:space="0" w:color="auto"/>
            <w:left w:val="none" w:sz="0" w:space="0" w:color="auto"/>
            <w:bottom w:val="none" w:sz="0" w:space="0" w:color="auto"/>
            <w:right w:val="none" w:sz="0" w:space="0" w:color="auto"/>
          </w:divBdr>
        </w:div>
        <w:div w:id="752044358">
          <w:marLeft w:val="0"/>
          <w:marRight w:val="0"/>
          <w:marTop w:val="0"/>
          <w:marBottom w:val="0"/>
          <w:divBdr>
            <w:top w:val="none" w:sz="0" w:space="0" w:color="auto"/>
            <w:left w:val="none" w:sz="0" w:space="0" w:color="auto"/>
            <w:bottom w:val="none" w:sz="0" w:space="0" w:color="auto"/>
            <w:right w:val="none" w:sz="0" w:space="0" w:color="auto"/>
          </w:divBdr>
        </w:div>
        <w:div w:id="830028049">
          <w:marLeft w:val="0"/>
          <w:marRight w:val="0"/>
          <w:marTop w:val="0"/>
          <w:marBottom w:val="0"/>
          <w:divBdr>
            <w:top w:val="none" w:sz="0" w:space="0" w:color="auto"/>
            <w:left w:val="none" w:sz="0" w:space="0" w:color="auto"/>
            <w:bottom w:val="none" w:sz="0" w:space="0" w:color="auto"/>
            <w:right w:val="none" w:sz="0" w:space="0" w:color="auto"/>
          </w:divBdr>
        </w:div>
        <w:div w:id="1333143232">
          <w:marLeft w:val="0"/>
          <w:marRight w:val="0"/>
          <w:marTop w:val="0"/>
          <w:marBottom w:val="0"/>
          <w:divBdr>
            <w:top w:val="none" w:sz="0" w:space="0" w:color="auto"/>
            <w:left w:val="none" w:sz="0" w:space="0" w:color="auto"/>
            <w:bottom w:val="none" w:sz="0" w:space="0" w:color="auto"/>
            <w:right w:val="none" w:sz="0" w:space="0" w:color="auto"/>
          </w:divBdr>
        </w:div>
        <w:div w:id="1693073304">
          <w:marLeft w:val="0"/>
          <w:marRight w:val="0"/>
          <w:marTop w:val="0"/>
          <w:marBottom w:val="0"/>
          <w:divBdr>
            <w:top w:val="none" w:sz="0" w:space="0" w:color="auto"/>
            <w:left w:val="none" w:sz="0" w:space="0" w:color="auto"/>
            <w:bottom w:val="none" w:sz="0" w:space="0" w:color="auto"/>
            <w:right w:val="none" w:sz="0" w:space="0" w:color="auto"/>
          </w:divBdr>
        </w:div>
      </w:divsChild>
    </w:div>
    <w:div w:id="452211643">
      <w:bodyDiv w:val="1"/>
      <w:marLeft w:val="0"/>
      <w:marRight w:val="0"/>
      <w:marTop w:val="0"/>
      <w:marBottom w:val="0"/>
      <w:divBdr>
        <w:top w:val="none" w:sz="0" w:space="0" w:color="auto"/>
        <w:left w:val="none" w:sz="0" w:space="0" w:color="auto"/>
        <w:bottom w:val="none" w:sz="0" w:space="0" w:color="auto"/>
        <w:right w:val="none" w:sz="0" w:space="0" w:color="auto"/>
      </w:divBdr>
    </w:div>
    <w:div w:id="828519437">
      <w:bodyDiv w:val="1"/>
      <w:marLeft w:val="0"/>
      <w:marRight w:val="0"/>
      <w:marTop w:val="0"/>
      <w:marBottom w:val="0"/>
      <w:divBdr>
        <w:top w:val="none" w:sz="0" w:space="0" w:color="auto"/>
        <w:left w:val="none" w:sz="0" w:space="0" w:color="auto"/>
        <w:bottom w:val="none" w:sz="0" w:space="0" w:color="auto"/>
        <w:right w:val="none" w:sz="0" w:space="0" w:color="auto"/>
      </w:divBdr>
    </w:div>
    <w:div w:id="1005474284">
      <w:bodyDiv w:val="1"/>
      <w:marLeft w:val="0"/>
      <w:marRight w:val="0"/>
      <w:marTop w:val="0"/>
      <w:marBottom w:val="0"/>
      <w:divBdr>
        <w:top w:val="none" w:sz="0" w:space="0" w:color="auto"/>
        <w:left w:val="none" w:sz="0" w:space="0" w:color="auto"/>
        <w:bottom w:val="none" w:sz="0" w:space="0" w:color="auto"/>
        <w:right w:val="none" w:sz="0" w:space="0" w:color="auto"/>
      </w:divBdr>
    </w:div>
    <w:div w:id="1273321541">
      <w:bodyDiv w:val="1"/>
      <w:marLeft w:val="0"/>
      <w:marRight w:val="0"/>
      <w:marTop w:val="0"/>
      <w:marBottom w:val="0"/>
      <w:divBdr>
        <w:top w:val="none" w:sz="0" w:space="0" w:color="auto"/>
        <w:left w:val="none" w:sz="0" w:space="0" w:color="auto"/>
        <w:bottom w:val="none" w:sz="0" w:space="0" w:color="auto"/>
        <w:right w:val="none" w:sz="0" w:space="0" w:color="auto"/>
      </w:divBdr>
      <w:divsChild>
        <w:div w:id="873229514">
          <w:marLeft w:val="-150"/>
          <w:marRight w:val="-150"/>
          <w:marTop w:val="0"/>
          <w:marBottom w:val="0"/>
          <w:divBdr>
            <w:top w:val="none" w:sz="0" w:space="0" w:color="auto"/>
            <w:left w:val="none" w:sz="0" w:space="0" w:color="auto"/>
            <w:bottom w:val="none" w:sz="0" w:space="0" w:color="auto"/>
            <w:right w:val="none" w:sz="0" w:space="0" w:color="auto"/>
          </w:divBdr>
          <w:divsChild>
            <w:div w:id="261841778">
              <w:marLeft w:val="0"/>
              <w:marRight w:val="0"/>
              <w:marTop w:val="0"/>
              <w:marBottom w:val="0"/>
              <w:divBdr>
                <w:top w:val="none" w:sz="0" w:space="0" w:color="auto"/>
                <w:left w:val="none" w:sz="0" w:space="0" w:color="auto"/>
                <w:bottom w:val="none" w:sz="0" w:space="0" w:color="auto"/>
                <w:right w:val="none" w:sz="0" w:space="0" w:color="auto"/>
              </w:divBdr>
            </w:div>
          </w:divsChild>
        </w:div>
        <w:div w:id="1691223699">
          <w:marLeft w:val="-150"/>
          <w:marRight w:val="-150"/>
          <w:marTop w:val="0"/>
          <w:marBottom w:val="0"/>
          <w:divBdr>
            <w:top w:val="none" w:sz="0" w:space="0" w:color="auto"/>
            <w:left w:val="none" w:sz="0" w:space="0" w:color="auto"/>
            <w:bottom w:val="none" w:sz="0" w:space="0" w:color="auto"/>
            <w:right w:val="none" w:sz="0" w:space="0" w:color="auto"/>
          </w:divBdr>
          <w:divsChild>
            <w:div w:id="914775649">
              <w:marLeft w:val="1470"/>
              <w:marRight w:val="0"/>
              <w:marTop w:val="0"/>
              <w:marBottom w:val="0"/>
              <w:divBdr>
                <w:top w:val="none" w:sz="0" w:space="0" w:color="auto"/>
                <w:left w:val="none" w:sz="0" w:space="0" w:color="auto"/>
                <w:bottom w:val="none" w:sz="0" w:space="0" w:color="auto"/>
                <w:right w:val="none" w:sz="0" w:space="0" w:color="auto"/>
              </w:divBdr>
            </w:div>
          </w:divsChild>
        </w:div>
      </w:divsChild>
    </w:div>
    <w:div w:id="1357610818">
      <w:bodyDiv w:val="1"/>
      <w:marLeft w:val="0"/>
      <w:marRight w:val="0"/>
      <w:marTop w:val="0"/>
      <w:marBottom w:val="0"/>
      <w:divBdr>
        <w:top w:val="none" w:sz="0" w:space="0" w:color="auto"/>
        <w:left w:val="none" w:sz="0" w:space="0" w:color="auto"/>
        <w:bottom w:val="none" w:sz="0" w:space="0" w:color="auto"/>
        <w:right w:val="none" w:sz="0" w:space="0" w:color="auto"/>
      </w:divBdr>
    </w:div>
    <w:div w:id="1600597502">
      <w:bodyDiv w:val="1"/>
      <w:marLeft w:val="0"/>
      <w:marRight w:val="0"/>
      <w:marTop w:val="0"/>
      <w:marBottom w:val="0"/>
      <w:divBdr>
        <w:top w:val="none" w:sz="0" w:space="0" w:color="auto"/>
        <w:left w:val="none" w:sz="0" w:space="0" w:color="auto"/>
        <w:bottom w:val="none" w:sz="0" w:space="0" w:color="auto"/>
        <w:right w:val="none" w:sz="0" w:space="0" w:color="auto"/>
      </w:divBdr>
    </w:div>
    <w:div w:id="1726178123">
      <w:bodyDiv w:val="1"/>
      <w:marLeft w:val="0"/>
      <w:marRight w:val="0"/>
      <w:marTop w:val="0"/>
      <w:marBottom w:val="0"/>
      <w:divBdr>
        <w:top w:val="none" w:sz="0" w:space="0" w:color="auto"/>
        <w:left w:val="none" w:sz="0" w:space="0" w:color="auto"/>
        <w:bottom w:val="none" w:sz="0" w:space="0" w:color="auto"/>
        <w:right w:val="none" w:sz="0" w:space="0" w:color="auto"/>
      </w:divBdr>
    </w:div>
    <w:div w:id="1770928561">
      <w:bodyDiv w:val="1"/>
      <w:marLeft w:val="0"/>
      <w:marRight w:val="0"/>
      <w:marTop w:val="0"/>
      <w:marBottom w:val="0"/>
      <w:divBdr>
        <w:top w:val="none" w:sz="0" w:space="0" w:color="auto"/>
        <w:left w:val="none" w:sz="0" w:space="0" w:color="auto"/>
        <w:bottom w:val="none" w:sz="0" w:space="0" w:color="auto"/>
        <w:right w:val="none" w:sz="0" w:space="0" w:color="auto"/>
      </w:divBdr>
    </w:div>
    <w:div w:id="1851681644">
      <w:bodyDiv w:val="1"/>
      <w:marLeft w:val="0"/>
      <w:marRight w:val="0"/>
      <w:marTop w:val="0"/>
      <w:marBottom w:val="0"/>
      <w:divBdr>
        <w:top w:val="none" w:sz="0" w:space="0" w:color="auto"/>
        <w:left w:val="none" w:sz="0" w:space="0" w:color="auto"/>
        <w:bottom w:val="none" w:sz="0" w:space="0" w:color="auto"/>
        <w:right w:val="none" w:sz="0" w:space="0" w:color="auto"/>
      </w:divBdr>
      <w:divsChild>
        <w:div w:id="48959835">
          <w:marLeft w:val="0"/>
          <w:marRight w:val="0"/>
          <w:marTop w:val="0"/>
          <w:marBottom w:val="0"/>
          <w:divBdr>
            <w:top w:val="none" w:sz="0" w:space="0" w:color="auto"/>
            <w:left w:val="none" w:sz="0" w:space="0" w:color="auto"/>
            <w:bottom w:val="none" w:sz="0" w:space="0" w:color="auto"/>
            <w:right w:val="none" w:sz="0" w:space="0" w:color="auto"/>
          </w:divBdr>
        </w:div>
        <w:div w:id="805976962">
          <w:marLeft w:val="0"/>
          <w:marRight w:val="0"/>
          <w:marTop w:val="0"/>
          <w:marBottom w:val="0"/>
          <w:divBdr>
            <w:top w:val="none" w:sz="0" w:space="0" w:color="auto"/>
            <w:left w:val="none" w:sz="0" w:space="0" w:color="auto"/>
            <w:bottom w:val="none" w:sz="0" w:space="0" w:color="auto"/>
            <w:right w:val="none" w:sz="0" w:space="0" w:color="auto"/>
          </w:divBdr>
        </w:div>
        <w:div w:id="156657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unduszeeuropejskie.gov.pl/strony/o-funduszach/dokumenty/wytyczne-w-zakresie-realizacji-zasady-rownosci-szans-i-niedyskryminacji-oraz-zasady-rownosci-szan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omar.org/uploads/public/knowledge-and-standards/codes-and-guidelines/ESOMAR_Codes-and-Guidelines_MysteryShopping.pdf" TargetMode="External"/><Relationship Id="rId2" Type="http://schemas.openxmlformats.org/officeDocument/2006/relationships/hyperlink" Target="https://serwis-uslugirozwojowe.parp.gov.pl/informacje-o-bazie-uslug-rozwojowych" TargetMode="External"/><Relationship Id="rId1" Type="http://schemas.openxmlformats.org/officeDocument/2006/relationships/hyperlink" Target="https://serwis-uslugirozwojowe.parp.gov.pl/storage/site/files/1319/Regulamin-Bazy-Usug-Rozwojowych-z-dnia-17.0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Warszawa, grudzień 2018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5CCEA4-2D7E-435E-94F8-8B9B272D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20</Pages>
  <Words>5507</Words>
  <Characters>33046</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Ewaluacja pomocy publicznej PARP w ramach Programu Operacyjnego Inteligentny Rozwój, 2014-2020</vt:lpstr>
    </vt:vector>
  </TitlesOfParts>
  <Company/>
  <LinksUpToDate>false</LinksUpToDate>
  <CharactersWithSpaces>38477</CharactersWithSpaces>
  <SharedDoc>false</SharedDoc>
  <HLinks>
    <vt:vector size="84" baseType="variant">
      <vt:variant>
        <vt:i4>2162692</vt:i4>
      </vt:variant>
      <vt:variant>
        <vt:i4>62</vt:i4>
      </vt:variant>
      <vt:variant>
        <vt:i4>0</vt:i4>
      </vt:variant>
      <vt:variant>
        <vt:i4>5</vt:i4>
      </vt:variant>
      <vt:variant>
        <vt:lpwstr/>
      </vt:variant>
      <vt:variant>
        <vt:lpwstr>_Toc5738295</vt:lpwstr>
      </vt:variant>
      <vt:variant>
        <vt:i4>2162692</vt:i4>
      </vt:variant>
      <vt:variant>
        <vt:i4>56</vt:i4>
      </vt:variant>
      <vt:variant>
        <vt:i4>0</vt:i4>
      </vt:variant>
      <vt:variant>
        <vt:i4>5</vt:i4>
      </vt:variant>
      <vt:variant>
        <vt:lpwstr/>
      </vt:variant>
      <vt:variant>
        <vt:lpwstr>_Toc5738294</vt:lpwstr>
      </vt:variant>
      <vt:variant>
        <vt:i4>2162692</vt:i4>
      </vt:variant>
      <vt:variant>
        <vt:i4>50</vt:i4>
      </vt:variant>
      <vt:variant>
        <vt:i4>0</vt:i4>
      </vt:variant>
      <vt:variant>
        <vt:i4>5</vt:i4>
      </vt:variant>
      <vt:variant>
        <vt:lpwstr/>
      </vt:variant>
      <vt:variant>
        <vt:lpwstr>_Toc5738293</vt:lpwstr>
      </vt:variant>
      <vt:variant>
        <vt:i4>2162692</vt:i4>
      </vt:variant>
      <vt:variant>
        <vt:i4>44</vt:i4>
      </vt:variant>
      <vt:variant>
        <vt:i4>0</vt:i4>
      </vt:variant>
      <vt:variant>
        <vt:i4>5</vt:i4>
      </vt:variant>
      <vt:variant>
        <vt:lpwstr/>
      </vt:variant>
      <vt:variant>
        <vt:lpwstr>_Toc5738292</vt:lpwstr>
      </vt:variant>
      <vt:variant>
        <vt:i4>2162692</vt:i4>
      </vt:variant>
      <vt:variant>
        <vt:i4>38</vt:i4>
      </vt:variant>
      <vt:variant>
        <vt:i4>0</vt:i4>
      </vt:variant>
      <vt:variant>
        <vt:i4>5</vt:i4>
      </vt:variant>
      <vt:variant>
        <vt:lpwstr/>
      </vt:variant>
      <vt:variant>
        <vt:lpwstr>_Toc5738291</vt:lpwstr>
      </vt:variant>
      <vt:variant>
        <vt:i4>2162692</vt:i4>
      </vt:variant>
      <vt:variant>
        <vt:i4>32</vt:i4>
      </vt:variant>
      <vt:variant>
        <vt:i4>0</vt:i4>
      </vt:variant>
      <vt:variant>
        <vt:i4>5</vt:i4>
      </vt:variant>
      <vt:variant>
        <vt:lpwstr/>
      </vt:variant>
      <vt:variant>
        <vt:lpwstr>_Toc5738290</vt:lpwstr>
      </vt:variant>
      <vt:variant>
        <vt:i4>2097156</vt:i4>
      </vt:variant>
      <vt:variant>
        <vt:i4>26</vt:i4>
      </vt:variant>
      <vt:variant>
        <vt:i4>0</vt:i4>
      </vt:variant>
      <vt:variant>
        <vt:i4>5</vt:i4>
      </vt:variant>
      <vt:variant>
        <vt:lpwstr/>
      </vt:variant>
      <vt:variant>
        <vt:lpwstr>_Toc5738289</vt:lpwstr>
      </vt:variant>
      <vt:variant>
        <vt:i4>2097156</vt:i4>
      </vt:variant>
      <vt:variant>
        <vt:i4>20</vt:i4>
      </vt:variant>
      <vt:variant>
        <vt:i4>0</vt:i4>
      </vt:variant>
      <vt:variant>
        <vt:i4>5</vt:i4>
      </vt:variant>
      <vt:variant>
        <vt:lpwstr/>
      </vt:variant>
      <vt:variant>
        <vt:lpwstr>_Toc5738288</vt:lpwstr>
      </vt:variant>
      <vt:variant>
        <vt:i4>2097156</vt:i4>
      </vt:variant>
      <vt:variant>
        <vt:i4>14</vt:i4>
      </vt:variant>
      <vt:variant>
        <vt:i4>0</vt:i4>
      </vt:variant>
      <vt:variant>
        <vt:i4>5</vt:i4>
      </vt:variant>
      <vt:variant>
        <vt:lpwstr/>
      </vt:variant>
      <vt:variant>
        <vt:lpwstr>_Toc5738287</vt:lpwstr>
      </vt:variant>
      <vt:variant>
        <vt:i4>2097156</vt:i4>
      </vt:variant>
      <vt:variant>
        <vt:i4>8</vt:i4>
      </vt:variant>
      <vt:variant>
        <vt:i4>0</vt:i4>
      </vt:variant>
      <vt:variant>
        <vt:i4>5</vt:i4>
      </vt:variant>
      <vt:variant>
        <vt:lpwstr/>
      </vt:variant>
      <vt:variant>
        <vt:lpwstr>_Toc5738286</vt:lpwstr>
      </vt:variant>
      <vt:variant>
        <vt:i4>2097156</vt:i4>
      </vt:variant>
      <vt:variant>
        <vt:i4>2</vt:i4>
      </vt:variant>
      <vt:variant>
        <vt:i4>0</vt:i4>
      </vt:variant>
      <vt:variant>
        <vt:i4>5</vt:i4>
      </vt:variant>
      <vt:variant>
        <vt:lpwstr/>
      </vt:variant>
      <vt:variant>
        <vt:lpwstr>_Toc5738285</vt:lpwstr>
      </vt:variant>
      <vt:variant>
        <vt:i4>70</vt:i4>
      </vt:variant>
      <vt:variant>
        <vt:i4>6</vt:i4>
      </vt:variant>
      <vt:variant>
        <vt:i4>0</vt:i4>
      </vt:variant>
      <vt:variant>
        <vt:i4>5</vt:i4>
      </vt:variant>
      <vt:variant>
        <vt:lpwstr>https://www.esomar.org/uploads/public/knowledge-and-standards/codes-and-guidelines/ESOMAR_Codes-and-Guidelines_MysteryShopping.pdf</vt:lpwstr>
      </vt:variant>
      <vt:variant>
        <vt:lpwstr/>
      </vt:variant>
      <vt:variant>
        <vt:i4>1703951</vt:i4>
      </vt:variant>
      <vt:variant>
        <vt:i4>3</vt:i4>
      </vt:variant>
      <vt:variant>
        <vt:i4>0</vt:i4>
      </vt:variant>
      <vt:variant>
        <vt:i4>5</vt:i4>
      </vt:variant>
      <vt:variant>
        <vt:lpwstr>http://serwis-uslugirozwojowe.parp.gov.pl/files/Regulaminy/31_10_2018/Regulamin_BUR_31.10.2018.pdf</vt:lpwstr>
      </vt:variant>
      <vt:variant>
        <vt:lpwstr/>
      </vt:variant>
      <vt:variant>
        <vt:i4>1310744</vt:i4>
      </vt:variant>
      <vt:variant>
        <vt:i4>0</vt:i4>
      </vt:variant>
      <vt:variant>
        <vt:i4>0</vt:i4>
      </vt:variant>
      <vt:variant>
        <vt:i4>5</vt:i4>
      </vt:variant>
      <vt:variant>
        <vt:lpwstr>http://serwis-uslugirozwojowe.parp.gov.pl/informacje-o-portalu/o-nas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Ewaluacja pomocy publicznej PARP w ramach Programu Operacyjnego Inteligentny Rozwój, 2014-2020</dc:title>
  <dc:subject>Inno_Lab - Centrum analiz i pilotaży nowych instrumentów</dc:subject>
  <dc:creator>Pokorski Jacek</dc:creator>
  <cp:keywords/>
  <cp:lastModifiedBy>Próchniak Beata</cp:lastModifiedBy>
  <cp:revision>22</cp:revision>
  <cp:lastPrinted>2021-05-11T23:40:00Z</cp:lastPrinted>
  <dcterms:created xsi:type="dcterms:W3CDTF">2021-05-20T08:46:00Z</dcterms:created>
  <dcterms:modified xsi:type="dcterms:W3CDTF">2021-08-13T14:56:00Z</dcterms:modified>
</cp:coreProperties>
</file>